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878"/>
        <w:gridCol w:w="4680"/>
      </w:tblGrid>
      <w:tr w:rsidR="00DC362D" w:rsidRPr="00C3032F">
        <w:trPr>
          <w:cantSplit/>
        </w:trPr>
        <w:tc>
          <w:tcPr>
            <w:tcW w:w="4878" w:type="dxa"/>
          </w:tcPr>
          <w:p w:rsidR="00DC362D" w:rsidRPr="00C3032F" w:rsidRDefault="00DC362D" w:rsidP="00223107">
            <w:pPr>
              <w:rPr>
                <w:sz w:val="21"/>
                <w:szCs w:val="21"/>
              </w:rPr>
            </w:pPr>
            <w:bookmarkStart w:id="0" w:name="date"/>
            <w:bookmarkEnd w:id="0"/>
            <w:r w:rsidRPr="00C3032F">
              <w:rPr>
                <w:sz w:val="21"/>
                <w:szCs w:val="21"/>
              </w:rPr>
              <w:t xml:space="preserve">June </w:t>
            </w:r>
            <w:r w:rsidR="0089358B" w:rsidRPr="00C3032F">
              <w:rPr>
                <w:sz w:val="21"/>
                <w:szCs w:val="21"/>
              </w:rPr>
              <w:t>19</w:t>
            </w:r>
            <w:r w:rsidRPr="00C3032F">
              <w:rPr>
                <w:sz w:val="21"/>
                <w:szCs w:val="21"/>
              </w:rPr>
              <w:t>, 2013</w:t>
            </w:r>
          </w:p>
        </w:tc>
        <w:tc>
          <w:tcPr>
            <w:tcW w:w="4680" w:type="dxa"/>
          </w:tcPr>
          <w:p w:rsidR="00DC362D" w:rsidRPr="00C3032F" w:rsidRDefault="00DC362D" w:rsidP="009E4D3F">
            <w:pPr>
              <w:jc w:val="center"/>
              <w:rPr>
                <w:sz w:val="21"/>
                <w:szCs w:val="21"/>
              </w:rPr>
            </w:pPr>
            <w:r w:rsidRPr="00C3032F">
              <w:rPr>
                <w:sz w:val="21"/>
                <w:szCs w:val="21"/>
              </w:rPr>
              <w:t xml:space="preserve">             File Number:  </w:t>
            </w:r>
            <w:bookmarkStart w:id="1" w:name="fileours"/>
            <w:bookmarkEnd w:id="1"/>
            <w:r w:rsidR="00C3032F" w:rsidRPr="00C3032F">
              <w:rPr>
                <w:sz w:val="21"/>
                <w:szCs w:val="21"/>
              </w:rPr>
              <w:t>5450-30</w:t>
            </w:r>
          </w:p>
        </w:tc>
      </w:tr>
    </w:tbl>
    <w:p w:rsidR="00DC362D" w:rsidRPr="00C3032F" w:rsidRDefault="00DC362D" w:rsidP="009E4D3F">
      <w:pPr>
        <w:rPr>
          <w:sz w:val="21"/>
          <w:szCs w:val="21"/>
        </w:rPr>
      </w:pPr>
    </w:p>
    <w:p w:rsidR="00DC362D" w:rsidRPr="00C3032F" w:rsidRDefault="00DC362D" w:rsidP="00B06D84">
      <w:pPr>
        <w:rPr>
          <w:rStyle w:val="Hyperlink"/>
          <w:color w:val="auto"/>
          <w:sz w:val="21"/>
          <w:szCs w:val="21"/>
        </w:rPr>
      </w:pPr>
      <w:bookmarkStart w:id="2" w:name="addressee"/>
      <w:bookmarkEnd w:id="2"/>
      <w:r w:rsidRPr="00C3032F">
        <w:rPr>
          <w:sz w:val="21"/>
          <w:szCs w:val="21"/>
        </w:rPr>
        <w:t>By email: tsep-cesnc@tc.gc.ca</w:t>
      </w:r>
    </w:p>
    <w:p w:rsidR="00DC362D" w:rsidRPr="00C3032F" w:rsidRDefault="00DC362D" w:rsidP="009E4D3F">
      <w:pPr>
        <w:rPr>
          <w:sz w:val="21"/>
          <w:szCs w:val="21"/>
        </w:rPr>
      </w:pPr>
    </w:p>
    <w:p w:rsidR="00DC362D" w:rsidRPr="00C3032F" w:rsidRDefault="00DC362D" w:rsidP="009E4D3F">
      <w:pPr>
        <w:rPr>
          <w:sz w:val="21"/>
          <w:szCs w:val="21"/>
        </w:rPr>
      </w:pPr>
      <w:r w:rsidRPr="00C3032F">
        <w:rPr>
          <w:bCs/>
          <w:sz w:val="21"/>
          <w:szCs w:val="21"/>
        </w:rPr>
        <w:t>Tanker Safety Panel Secretariat</w:t>
      </w:r>
      <w:r w:rsidRPr="00C3032F">
        <w:rPr>
          <w:sz w:val="21"/>
          <w:szCs w:val="21"/>
        </w:rPr>
        <w:br/>
      </w:r>
      <w:r w:rsidRPr="00C3032F">
        <w:rPr>
          <w:bCs/>
          <w:sz w:val="21"/>
          <w:szCs w:val="21"/>
        </w:rPr>
        <w:t>330 Sparks Street, Place de Ville Tower C (AAM)</w:t>
      </w:r>
      <w:r w:rsidRPr="00C3032F">
        <w:rPr>
          <w:sz w:val="21"/>
          <w:szCs w:val="21"/>
        </w:rPr>
        <w:br/>
      </w:r>
      <w:r w:rsidRPr="00C3032F">
        <w:rPr>
          <w:bCs/>
          <w:sz w:val="21"/>
          <w:szCs w:val="21"/>
        </w:rPr>
        <w:t>Ottawa, ON K1A 0N5</w:t>
      </w:r>
      <w:r w:rsidRPr="00C3032F">
        <w:rPr>
          <w:sz w:val="21"/>
          <w:szCs w:val="21"/>
        </w:rPr>
        <w:t xml:space="preserve"> </w:t>
      </w:r>
    </w:p>
    <w:p w:rsidR="00DC362D" w:rsidRPr="00C3032F" w:rsidRDefault="00DC362D" w:rsidP="009E4D3F">
      <w:pPr>
        <w:rPr>
          <w:sz w:val="21"/>
          <w:szCs w:val="21"/>
        </w:rPr>
      </w:pPr>
    </w:p>
    <w:p w:rsidR="00DC362D" w:rsidRPr="00C3032F" w:rsidRDefault="00DC362D" w:rsidP="009E4D3F">
      <w:pPr>
        <w:rPr>
          <w:sz w:val="21"/>
          <w:szCs w:val="21"/>
        </w:rPr>
      </w:pPr>
      <w:r w:rsidRPr="00C3032F">
        <w:rPr>
          <w:sz w:val="21"/>
          <w:szCs w:val="21"/>
        </w:rPr>
        <w:t xml:space="preserve">Dear </w:t>
      </w:r>
      <w:bookmarkStart w:id="3" w:name="salutation"/>
      <w:bookmarkEnd w:id="3"/>
      <w:r w:rsidRPr="00C3032F">
        <w:rPr>
          <w:sz w:val="21"/>
          <w:szCs w:val="21"/>
        </w:rPr>
        <w:t>Captain Gordon Houston, Richard Gaudreau, and Dr. Michael Sinclair:</w:t>
      </w:r>
    </w:p>
    <w:p w:rsidR="00DC362D" w:rsidRPr="00C3032F" w:rsidRDefault="00DC362D" w:rsidP="009E4D3F">
      <w:pPr>
        <w:rPr>
          <w:sz w:val="21"/>
          <w:szCs w:val="21"/>
        </w:rPr>
      </w:pPr>
    </w:p>
    <w:p w:rsidR="00DC362D" w:rsidRPr="00C3032F" w:rsidRDefault="00DC362D" w:rsidP="009E4D3F">
      <w:pPr>
        <w:rPr>
          <w:b/>
          <w:sz w:val="21"/>
          <w:szCs w:val="21"/>
          <w:u w:val="single"/>
        </w:rPr>
      </w:pPr>
      <w:r w:rsidRPr="00C3032F">
        <w:rPr>
          <w:b/>
          <w:sz w:val="21"/>
          <w:szCs w:val="21"/>
        </w:rPr>
        <w:t>Re:</w:t>
      </w:r>
      <w:r w:rsidRPr="00C3032F">
        <w:rPr>
          <w:b/>
          <w:sz w:val="21"/>
          <w:szCs w:val="21"/>
        </w:rPr>
        <w:tab/>
      </w:r>
      <w:bookmarkStart w:id="4" w:name="re"/>
      <w:bookmarkEnd w:id="4"/>
      <w:r w:rsidRPr="00C3032F">
        <w:rPr>
          <w:b/>
          <w:sz w:val="21"/>
          <w:szCs w:val="21"/>
          <w:u w:val="single"/>
        </w:rPr>
        <w:t>Submission to Tanker Safety Expert Panel</w:t>
      </w:r>
    </w:p>
    <w:p w:rsidR="00DC362D" w:rsidRPr="00C3032F" w:rsidRDefault="00DC362D" w:rsidP="009E4D3F">
      <w:pPr>
        <w:rPr>
          <w:b/>
          <w:sz w:val="21"/>
          <w:szCs w:val="21"/>
          <w:u w:val="single"/>
        </w:rPr>
      </w:pPr>
    </w:p>
    <w:p w:rsidR="00DC362D" w:rsidRPr="00C3032F" w:rsidRDefault="00DC362D" w:rsidP="009E4D3F">
      <w:pPr>
        <w:rPr>
          <w:rFonts w:cs="Arial"/>
          <w:b/>
          <w:sz w:val="21"/>
          <w:szCs w:val="21"/>
          <w:u w:val="single"/>
        </w:rPr>
      </w:pPr>
      <w:r w:rsidRPr="00C3032F">
        <w:rPr>
          <w:rFonts w:cs="Arial"/>
          <w:b/>
          <w:sz w:val="21"/>
          <w:szCs w:val="21"/>
          <w:u w:val="single"/>
        </w:rPr>
        <w:t>Executive Summary:</w:t>
      </w:r>
    </w:p>
    <w:p w:rsidR="00DC362D" w:rsidRPr="00C3032F" w:rsidRDefault="00DC362D" w:rsidP="009E4D3F">
      <w:pPr>
        <w:rPr>
          <w:rFonts w:cs="Arial"/>
          <w:b/>
          <w:sz w:val="21"/>
          <w:szCs w:val="21"/>
          <w:u w:val="single"/>
        </w:rPr>
      </w:pPr>
    </w:p>
    <w:p w:rsidR="00DC362D" w:rsidRPr="00C3032F" w:rsidRDefault="00DC362D" w:rsidP="00DB6CB3">
      <w:pPr>
        <w:pStyle w:val="Default"/>
        <w:rPr>
          <w:rFonts w:ascii="Arial" w:hAnsi="Arial" w:cs="Arial"/>
          <w:color w:val="auto"/>
          <w:sz w:val="21"/>
          <w:szCs w:val="21"/>
          <w:lang w:val="en-GB"/>
        </w:rPr>
      </w:pPr>
      <w:r w:rsidRPr="00C3032F">
        <w:rPr>
          <w:rFonts w:ascii="Arial" w:hAnsi="Arial" w:cs="Arial"/>
          <w:color w:val="auto"/>
          <w:sz w:val="21"/>
          <w:szCs w:val="21"/>
          <w:lang w:val="en-GB"/>
        </w:rPr>
        <w:t xml:space="preserve">On behalf of </w:t>
      </w:r>
      <w:r w:rsidR="000552DF">
        <w:rPr>
          <w:rFonts w:ascii="Arial" w:hAnsi="Arial" w:cs="Arial"/>
          <w:color w:val="auto"/>
          <w:sz w:val="21"/>
          <w:szCs w:val="21"/>
          <w:lang w:val="en-GB"/>
        </w:rPr>
        <w:t xml:space="preserve">the </w:t>
      </w:r>
      <w:r w:rsidRPr="00C3032F">
        <w:rPr>
          <w:rFonts w:ascii="Arial" w:hAnsi="Arial" w:cs="Arial"/>
          <w:color w:val="auto"/>
          <w:sz w:val="21"/>
          <w:szCs w:val="21"/>
          <w:lang w:val="en-GB"/>
        </w:rPr>
        <w:t>Islands Trust Council, I am writing to provide inp</w:t>
      </w:r>
      <w:r w:rsidR="000552DF">
        <w:rPr>
          <w:rFonts w:ascii="Arial" w:hAnsi="Arial" w:cs="Arial"/>
          <w:color w:val="auto"/>
          <w:sz w:val="21"/>
          <w:szCs w:val="21"/>
          <w:lang w:val="en-GB"/>
        </w:rPr>
        <w:t>ut to your review of Canada’s</w:t>
      </w:r>
      <w:r w:rsidRPr="00C3032F">
        <w:rPr>
          <w:rFonts w:ascii="Arial" w:hAnsi="Arial" w:cs="Arial"/>
          <w:color w:val="auto"/>
          <w:sz w:val="21"/>
          <w:szCs w:val="21"/>
          <w:lang w:val="en-GB"/>
        </w:rPr>
        <w:t xml:space="preserve"> marine oil spill preparedness and response regime. In this submission, I express and discuss our concerns about the</w:t>
      </w:r>
      <w:r w:rsidR="001009C8" w:rsidRPr="00C3032F">
        <w:rPr>
          <w:rFonts w:ascii="Arial" w:hAnsi="Arial" w:cs="Arial"/>
          <w:color w:val="auto"/>
          <w:sz w:val="21"/>
          <w:szCs w:val="21"/>
          <w:lang w:val="en-GB"/>
        </w:rPr>
        <w:t xml:space="preserve"> following issues</w:t>
      </w:r>
      <w:r w:rsidRPr="00C3032F">
        <w:rPr>
          <w:rFonts w:ascii="Arial" w:hAnsi="Arial" w:cs="Arial"/>
          <w:color w:val="auto"/>
          <w:sz w:val="21"/>
          <w:szCs w:val="21"/>
          <w:lang w:val="en-GB"/>
        </w:rPr>
        <w:t xml:space="preserve">: </w:t>
      </w:r>
    </w:p>
    <w:p w:rsidR="00317F39" w:rsidRPr="00C3032F" w:rsidRDefault="00317F39" w:rsidP="003C05C4">
      <w:pPr>
        <w:numPr>
          <w:ilvl w:val="0"/>
          <w:numId w:val="34"/>
        </w:numPr>
        <w:autoSpaceDE w:val="0"/>
        <w:autoSpaceDN w:val="0"/>
        <w:adjustRightInd w:val="0"/>
        <w:rPr>
          <w:rFonts w:cs="Arial"/>
          <w:sz w:val="21"/>
          <w:szCs w:val="21"/>
        </w:rPr>
      </w:pPr>
      <w:r w:rsidRPr="00C3032F">
        <w:rPr>
          <w:sz w:val="21"/>
          <w:szCs w:val="21"/>
        </w:rPr>
        <w:t>No accommodation within the regulatory regime for special measures in sensitive regions</w:t>
      </w:r>
    </w:p>
    <w:p w:rsidR="00DC362D" w:rsidRPr="00C3032F" w:rsidRDefault="003C05C4" w:rsidP="003C05C4">
      <w:pPr>
        <w:numPr>
          <w:ilvl w:val="0"/>
          <w:numId w:val="34"/>
        </w:numPr>
        <w:autoSpaceDE w:val="0"/>
        <w:autoSpaceDN w:val="0"/>
        <w:adjustRightInd w:val="0"/>
        <w:rPr>
          <w:rFonts w:cs="Arial"/>
          <w:sz w:val="21"/>
          <w:szCs w:val="21"/>
        </w:rPr>
      </w:pPr>
      <w:r w:rsidRPr="00C3032F">
        <w:rPr>
          <w:sz w:val="21"/>
          <w:szCs w:val="21"/>
        </w:rPr>
        <w:t>L</w:t>
      </w:r>
      <w:r w:rsidR="001270FB" w:rsidRPr="00C3032F">
        <w:rPr>
          <w:sz w:val="21"/>
          <w:szCs w:val="21"/>
        </w:rPr>
        <w:t>ack of regulations addressing oil spill prevention</w:t>
      </w:r>
    </w:p>
    <w:p w:rsidR="00DC362D" w:rsidRPr="00C3032F" w:rsidRDefault="003C05C4" w:rsidP="003C05C4">
      <w:pPr>
        <w:numPr>
          <w:ilvl w:val="0"/>
          <w:numId w:val="34"/>
        </w:numPr>
        <w:autoSpaceDE w:val="0"/>
        <w:autoSpaceDN w:val="0"/>
        <w:adjustRightInd w:val="0"/>
        <w:rPr>
          <w:rFonts w:cs="Arial"/>
          <w:sz w:val="21"/>
          <w:szCs w:val="21"/>
        </w:rPr>
      </w:pPr>
      <w:r w:rsidRPr="00C3032F">
        <w:rPr>
          <w:rFonts w:cs="Arial"/>
          <w:sz w:val="21"/>
          <w:szCs w:val="21"/>
        </w:rPr>
        <w:t>I</w:t>
      </w:r>
      <w:r w:rsidR="00DC362D" w:rsidRPr="00C3032F">
        <w:rPr>
          <w:rFonts w:cs="Arial"/>
          <w:sz w:val="21"/>
          <w:szCs w:val="21"/>
        </w:rPr>
        <w:t>nadequate standards for response organizations</w:t>
      </w:r>
    </w:p>
    <w:p w:rsidR="00DC362D" w:rsidRPr="00C3032F" w:rsidRDefault="003C05C4" w:rsidP="003C05C4">
      <w:pPr>
        <w:numPr>
          <w:ilvl w:val="0"/>
          <w:numId w:val="34"/>
        </w:numPr>
        <w:autoSpaceDE w:val="0"/>
        <w:autoSpaceDN w:val="0"/>
        <w:adjustRightInd w:val="0"/>
        <w:rPr>
          <w:rFonts w:cs="Arial"/>
          <w:sz w:val="21"/>
          <w:szCs w:val="21"/>
        </w:rPr>
      </w:pPr>
      <w:r w:rsidRPr="00C3032F">
        <w:rPr>
          <w:rFonts w:cs="Arial"/>
          <w:sz w:val="21"/>
          <w:szCs w:val="21"/>
        </w:rPr>
        <w:t>B</w:t>
      </w:r>
      <w:r w:rsidR="009A2494" w:rsidRPr="00C3032F">
        <w:rPr>
          <w:rFonts w:cs="Arial"/>
          <w:sz w:val="21"/>
          <w:szCs w:val="21"/>
        </w:rPr>
        <w:t xml:space="preserve">arriers to </w:t>
      </w:r>
      <w:r w:rsidR="00BA1174" w:rsidRPr="00C3032F">
        <w:rPr>
          <w:rFonts w:cs="Arial"/>
          <w:sz w:val="21"/>
          <w:szCs w:val="21"/>
        </w:rPr>
        <w:t xml:space="preserve">effective </w:t>
      </w:r>
      <w:r w:rsidR="009A2494" w:rsidRPr="00C3032F">
        <w:rPr>
          <w:rFonts w:cs="Arial"/>
          <w:sz w:val="21"/>
          <w:szCs w:val="21"/>
        </w:rPr>
        <w:t>t</w:t>
      </w:r>
      <w:r w:rsidR="00DC362D" w:rsidRPr="00C3032F">
        <w:rPr>
          <w:rFonts w:cs="Arial"/>
          <w:sz w:val="21"/>
          <w:szCs w:val="21"/>
        </w:rPr>
        <w:t xml:space="preserve">rans-boundary </w:t>
      </w:r>
      <w:r w:rsidR="009A2494" w:rsidRPr="00C3032F">
        <w:rPr>
          <w:rFonts w:cs="Arial"/>
          <w:sz w:val="21"/>
          <w:szCs w:val="21"/>
        </w:rPr>
        <w:t>oil spill response</w:t>
      </w:r>
    </w:p>
    <w:p w:rsidR="00DC362D" w:rsidRPr="00C3032F" w:rsidRDefault="003C05C4" w:rsidP="003C05C4">
      <w:pPr>
        <w:numPr>
          <w:ilvl w:val="0"/>
          <w:numId w:val="34"/>
        </w:numPr>
        <w:autoSpaceDE w:val="0"/>
        <w:autoSpaceDN w:val="0"/>
        <w:adjustRightInd w:val="0"/>
        <w:rPr>
          <w:rFonts w:cs="Arial"/>
          <w:sz w:val="21"/>
          <w:szCs w:val="21"/>
        </w:rPr>
      </w:pPr>
      <w:r w:rsidRPr="00C3032F">
        <w:rPr>
          <w:sz w:val="21"/>
          <w:szCs w:val="21"/>
        </w:rPr>
        <w:t>I</w:t>
      </w:r>
      <w:r w:rsidR="00DC362D" w:rsidRPr="00C3032F">
        <w:rPr>
          <w:sz w:val="21"/>
          <w:szCs w:val="21"/>
        </w:rPr>
        <w:t>nadequate financial guarantees in the event of a spill</w:t>
      </w:r>
    </w:p>
    <w:p w:rsidR="00DC362D" w:rsidRPr="00C3032F" w:rsidRDefault="003C05C4" w:rsidP="003C05C4">
      <w:pPr>
        <w:numPr>
          <w:ilvl w:val="0"/>
          <w:numId w:val="34"/>
        </w:numPr>
        <w:autoSpaceDE w:val="0"/>
        <w:autoSpaceDN w:val="0"/>
        <w:adjustRightInd w:val="0"/>
        <w:rPr>
          <w:rFonts w:cs="Arial"/>
          <w:sz w:val="21"/>
          <w:szCs w:val="21"/>
        </w:rPr>
      </w:pPr>
      <w:r w:rsidRPr="00C3032F">
        <w:rPr>
          <w:rFonts w:cs="Arial"/>
          <w:sz w:val="21"/>
          <w:szCs w:val="21"/>
        </w:rPr>
        <w:t>I</w:t>
      </w:r>
      <w:r w:rsidR="002E42A7" w:rsidRPr="00C3032F">
        <w:rPr>
          <w:rFonts w:cs="Arial"/>
          <w:sz w:val="21"/>
          <w:szCs w:val="21"/>
        </w:rPr>
        <w:t>nsufficient</w:t>
      </w:r>
      <w:r w:rsidR="00DC362D" w:rsidRPr="00C3032F">
        <w:rPr>
          <w:rFonts w:cs="Arial"/>
          <w:sz w:val="21"/>
          <w:szCs w:val="21"/>
        </w:rPr>
        <w:t xml:space="preserve"> knowledge about unconventional oils</w:t>
      </w:r>
    </w:p>
    <w:p w:rsidR="00DC362D" w:rsidRPr="00C3032F" w:rsidRDefault="003C05C4" w:rsidP="003C05C4">
      <w:pPr>
        <w:numPr>
          <w:ilvl w:val="0"/>
          <w:numId w:val="34"/>
        </w:numPr>
        <w:autoSpaceDE w:val="0"/>
        <w:autoSpaceDN w:val="0"/>
        <w:adjustRightInd w:val="0"/>
        <w:rPr>
          <w:rFonts w:cs="Arial"/>
          <w:sz w:val="21"/>
          <w:szCs w:val="21"/>
        </w:rPr>
      </w:pPr>
      <w:r w:rsidRPr="00C3032F">
        <w:rPr>
          <w:rFonts w:cs="Arial"/>
          <w:sz w:val="21"/>
          <w:szCs w:val="21"/>
        </w:rPr>
        <w:t>L</w:t>
      </w:r>
      <w:r w:rsidR="008C65D8" w:rsidRPr="00C3032F">
        <w:rPr>
          <w:rFonts w:cs="Arial"/>
          <w:sz w:val="21"/>
          <w:szCs w:val="21"/>
        </w:rPr>
        <w:t>a</w:t>
      </w:r>
      <w:r w:rsidR="00DC362D" w:rsidRPr="00C3032F">
        <w:rPr>
          <w:rFonts w:cs="Arial"/>
          <w:sz w:val="21"/>
          <w:szCs w:val="21"/>
        </w:rPr>
        <w:t>ck of transparency and citizen engagement on</w:t>
      </w:r>
      <w:r w:rsidR="00DC362D" w:rsidRPr="00C3032F">
        <w:rPr>
          <w:sz w:val="21"/>
          <w:szCs w:val="21"/>
        </w:rPr>
        <w:t xml:space="preserve"> major vessel casualty and oil spill issues</w:t>
      </w:r>
      <w:r w:rsidR="00DC362D" w:rsidRPr="00C3032F">
        <w:rPr>
          <w:rFonts w:cs="Arial"/>
          <w:sz w:val="21"/>
          <w:szCs w:val="21"/>
        </w:rPr>
        <w:t>.</w:t>
      </w:r>
    </w:p>
    <w:p w:rsidR="00DC362D" w:rsidRPr="00C3032F" w:rsidRDefault="00DC362D" w:rsidP="001E5CAE">
      <w:pPr>
        <w:autoSpaceDE w:val="0"/>
        <w:autoSpaceDN w:val="0"/>
        <w:adjustRightInd w:val="0"/>
        <w:rPr>
          <w:rFonts w:cs="Arial"/>
          <w:sz w:val="21"/>
          <w:szCs w:val="21"/>
        </w:rPr>
      </w:pPr>
    </w:p>
    <w:p w:rsidR="00DC362D" w:rsidRDefault="00DC362D" w:rsidP="005869EF">
      <w:pPr>
        <w:pStyle w:val="ListParagraph"/>
        <w:autoSpaceDE w:val="0"/>
        <w:autoSpaceDN w:val="0"/>
        <w:adjustRightInd w:val="0"/>
        <w:ind w:left="0"/>
        <w:rPr>
          <w:rFonts w:cs="Arial"/>
          <w:b/>
          <w:sz w:val="21"/>
          <w:szCs w:val="21"/>
          <w:u w:val="single"/>
          <w:lang w:val="en-US" w:eastAsia="en-CA"/>
        </w:rPr>
      </w:pPr>
      <w:r w:rsidRPr="000552DF">
        <w:rPr>
          <w:rFonts w:cs="Arial"/>
          <w:b/>
          <w:sz w:val="21"/>
          <w:szCs w:val="21"/>
          <w:u w:val="single"/>
          <w:lang w:val="en-US" w:eastAsia="en-CA"/>
        </w:rPr>
        <w:t>Submission</w:t>
      </w:r>
    </w:p>
    <w:p w:rsidR="00DC362D" w:rsidRPr="00C3032F" w:rsidRDefault="00DC362D" w:rsidP="00077B1B">
      <w:pPr>
        <w:autoSpaceDE w:val="0"/>
        <w:autoSpaceDN w:val="0"/>
        <w:adjustRightInd w:val="0"/>
        <w:rPr>
          <w:rFonts w:cs="Arial"/>
          <w:sz w:val="21"/>
          <w:szCs w:val="21"/>
        </w:rPr>
      </w:pPr>
      <w:r w:rsidRPr="00C3032F">
        <w:rPr>
          <w:rFonts w:cs="Arial"/>
          <w:sz w:val="21"/>
          <w:szCs w:val="21"/>
          <w:lang w:val="en-US" w:eastAsia="en-CA"/>
        </w:rPr>
        <w:t xml:space="preserve">This submission is intended to provide constructive input into your review, but in no way should be interpreted as acceptance of </w:t>
      </w:r>
      <w:r w:rsidRPr="00C3032F">
        <w:rPr>
          <w:rFonts w:cs="Arial"/>
          <w:sz w:val="21"/>
          <w:szCs w:val="21"/>
        </w:rPr>
        <w:t>oil pipeline projects that lead to the expansion of oil export by barge and tanker from Canada's west coast. The Islands Trust Council has voted to oppose such projects in principle due to concern about the risk of oil spills that could irrevocably damage coastal environments, economies, and communities.</w:t>
      </w:r>
    </w:p>
    <w:p w:rsidR="00DC362D" w:rsidRPr="00C3032F" w:rsidRDefault="00DC362D" w:rsidP="00077B1B">
      <w:pPr>
        <w:autoSpaceDE w:val="0"/>
        <w:autoSpaceDN w:val="0"/>
        <w:adjustRightInd w:val="0"/>
        <w:rPr>
          <w:rFonts w:cs="Arial"/>
          <w:sz w:val="21"/>
          <w:szCs w:val="21"/>
          <w:lang w:val="en-US" w:eastAsia="en-CA"/>
        </w:rPr>
      </w:pPr>
    </w:p>
    <w:p w:rsidR="00DC362D" w:rsidRPr="00C3032F" w:rsidRDefault="00DC362D" w:rsidP="005869EF">
      <w:pPr>
        <w:autoSpaceDE w:val="0"/>
        <w:autoSpaceDN w:val="0"/>
        <w:adjustRightInd w:val="0"/>
        <w:ind w:firstLine="720"/>
        <w:rPr>
          <w:rFonts w:cs="Arial"/>
          <w:sz w:val="21"/>
          <w:szCs w:val="21"/>
          <w:lang w:val="en-US" w:eastAsia="en-CA"/>
        </w:rPr>
      </w:pPr>
      <w:r w:rsidRPr="00C3032F">
        <w:rPr>
          <w:rFonts w:cs="Arial"/>
          <w:sz w:val="21"/>
          <w:szCs w:val="21"/>
          <w:u w:val="single"/>
          <w:lang w:val="en-US" w:eastAsia="en-CA"/>
        </w:rPr>
        <w:t>Our Concerns</w:t>
      </w:r>
      <w:r w:rsidRPr="00C3032F">
        <w:rPr>
          <w:rFonts w:cs="Arial"/>
          <w:sz w:val="21"/>
          <w:szCs w:val="21"/>
          <w:lang w:val="en-US" w:eastAsia="en-CA"/>
        </w:rPr>
        <w:t>:</w:t>
      </w:r>
    </w:p>
    <w:p w:rsidR="00DC362D" w:rsidRPr="00C3032F" w:rsidRDefault="00DC362D" w:rsidP="005869EF">
      <w:pPr>
        <w:autoSpaceDE w:val="0"/>
        <w:autoSpaceDN w:val="0"/>
        <w:adjustRightInd w:val="0"/>
        <w:ind w:firstLine="720"/>
        <w:rPr>
          <w:rFonts w:cs="Arial"/>
          <w:sz w:val="21"/>
          <w:szCs w:val="21"/>
          <w:lang w:val="en-US" w:eastAsia="en-CA"/>
        </w:rPr>
      </w:pPr>
    </w:p>
    <w:p w:rsidR="00DC362D" w:rsidRPr="00C3032F" w:rsidRDefault="00DC362D" w:rsidP="00072132">
      <w:pPr>
        <w:autoSpaceDE w:val="0"/>
        <w:autoSpaceDN w:val="0"/>
        <w:adjustRightInd w:val="0"/>
        <w:rPr>
          <w:rFonts w:cs="Arial"/>
          <w:sz w:val="21"/>
          <w:szCs w:val="21"/>
          <w:lang w:val="en-US" w:eastAsia="en-CA"/>
        </w:rPr>
      </w:pPr>
      <w:r w:rsidRPr="00C3032F">
        <w:rPr>
          <w:rFonts w:cs="Arial"/>
          <w:sz w:val="21"/>
          <w:szCs w:val="21"/>
          <w:lang w:val="en-US" w:eastAsia="en-CA"/>
        </w:rPr>
        <w:t xml:space="preserve">We are concerned that the current oil spill preparedness and response regime is inadequate. We do not have confidence that there is sufficient Canadian capacity and capability to respond to a major spill in our region. We are writing to express our concerns </w:t>
      </w:r>
      <w:r w:rsidR="001009C8" w:rsidRPr="00C3032F">
        <w:rPr>
          <w:rFonts w:cs="Arial"/>
          <w:sz w:val="21"/>
          <w:szCs w:val="21"/>
          <w:lang w:val="en-US" w:eastAsia="en-CA"/>
        </w:rPr>
        <w:t>about</w:t>
      </w:r>
      <w:r w:rsidRPr="00C3032F">
        <w:rPr>
          <w:rFonts w:cs="Arial"/>
          <w:sz w:val="21"/>
          <w:szCs w:val="21"/>
          <w:lang w:val="en-US" w:eastAsia="en-CA"/>
        </w:rPr>
        <w:t xml:space="preserve"> the existing oil spill regime so that you will address them in your recommendations to the Government of Canada.</w:t>
      </w:r>
    </w:p>
    <w:p w:rsidR="00DC362D" w:rsidRPr="00C3032F" w:rsidRDefault="00DC362D" w:rsidP="00C946D8">
      <w:pPr>
        <w:autoSpaceDE w:val="0"/>
        <w:autoSpaceDN w:val="0"/>
        <w:adjustRightInd w:val="0"/>
        <w:rPr>
          <w:rFonts w:cs="Arial"/>
          <w:sz w:val="21"/>
          <w:szCs w:val="21"/>
          <w:lang w:val="en-US" w:eastAsia="en-CA"/>
        </w:rPr>
      </w:pPr>
    </w:p>
    <w:p w:rsidR="00DC362D" w:rsidRPr="00A00B76" w:rsidRDefault="00DC362D" w:rsidP="00F1197B">
      <w:pPr>
        <w:numPr>
          <w:ilvl w:val="0"/>
          <w:numId w:val="33"/>
        </w:numPr>
        <w:autoSpaceDE w:val="0"/>
        <w:autoSpaceDN w:val="0"/>
        <w:adjustRightInd w:val="0"/>
        <w:ind w:left="720"/>
        <w:rPr>
          <w:rFonts w:cs="Arial"/>
          <w:sz w:val="21"/>
          <w:szCs w:val="21"/>
          <w:lang w:val="en-US" w:eastAsia="en-CA"/>
        </w:rPr>
      </w:pPr>
      <w:r w:rsidRPr="00C3032F">
        <w:rPr>
          <w:rFonts w:cs="Arial"/>
          <w:sz w:val="21"/>
          <w:szCs w:val="21"/>
          <w:lang w:val="en-US" w:eastAsia="en-CA"/>
        </w:rPr>
        <w:t xml:space="preserve">Concern: </w:t>
      </w:r>
      <w:r w:rsidR="00BA1174" w:rsidRPr="00C3032F">
        <w:rPr>
          <w:sz w:val="21"/>
          <w:szCs w:val="21"/>
        </w:rPr>
        <w:t xml:space="preserve">No accommodation within the regulatory regime for special measures in sensitive regions </w:t>
      </w:r>
    </w:p>
    <w:p w:rsidR="00A00B76" w:rsidRPr="00C3032F" w:rsidRDefault="00A00B76" w:rsidP="00A00B76">
      <w:pPr>
        <w:autoSpaceDE w:val="0"/>
        <w:autoSpaceDN w:val="0"/>
        <w:adjustRightInd w:val="0"/>
        <w:ind w:left="720"/>
        <w:rPr>
          <w:rFonts w:cs="Arial"/>
          <w:sz w:val="21"/>
          <w:szCs w:val="21"/>
          <w:lang w:val="en-US" w:eastAsia="en-CA"/>
        </w:rPr>
      </w:pPr>
    </w:p>
    <w:p w:rsidR="00DC362D" w:rsidRPr="00C3032F" w:rsidRDefault="00DC362D" w:rsidP="00277137">
      <w:pPr>
        <w:pStyle w:val="Default"/>
        <w:rPr>
          <w:rFonts w:ascii="Arial" w:hAnsi="Arial" w:cs="Arial"/>
          <w:color w:val="auto"/>
          <w:sz w:val="21"/>
          <w:szCs w:val="21"/>
          <w:lang w:val="en-US" w:eastAsia="en-CA"/>
        </w:rPr>
      </w:pPr>
      <w:r w:rsidRPr="00C3032F">
        <w:rPr>
          <w:rFonts w:ascii="Arial" w:hAnsi="Arial" w:cs="Arial"/>
          <w:color w:val="auto"/>
          <w:sz w:val="21"/>
          <w:szCs w:val="21"/>
          <w:lang w:val="en-US" w:eastAsia="en-CA"/>
        </w:rPr>
        <w:t xml:space="preserve">Different regions have different values and risks, so a one-size-fits-all regulatory regime does not make sense to us. Some regions, including ours, justify extra precautions. The Salish Sea is home to some of the most biologically rich waters in the world, and our local marine conditions make oil spill clean-up extremely challenging. Our swift tidal currents would quickly disperse spilled oil throughout the region and into the nooks and crannies of our shorelines. The oil’s trajectory would be a circular gyre keeping it in the area until it has stranded on shores.  Unlike more exposed ocean environments, the Salish Sea’s waters will not naturally wash and flush shores. These unique conditions and special values justify enhanced levels of oil spill prevention and response resources and regulations. Regionally-based solutions and standards for our region should be developed in consultation with other levels of government, First Nations, and non-profit organizations in Canada and the United States. </w:t>
      </w:r>
    </w:p>
    <w:p w:rsidR="00804441" w:rsidRDefault="00804441" w:rsidP="00277137">
      <w:pPr>
        <w:pStyle w:val="Default"/>
        <w:rPr>
          <w:rFonts w:ascii="Arial" w:hAnsi="Arial" w:cs="Arial"/>
          <w:color w:val="auto"/>
          <w:sz w:val="21"/>
          <w:szCs w:val="21"/>
          <w:lang w:val="en-US" w:eastAsia="en-CA"/>
        </w:rPr>
      </w:pPr>
    </w:p>
    <w:p w:rsidR="00804441" w:rsidRDefault="00804441" w:rsidP="00804441">
      <w:pPr>
        <w:pStyle w:val="Default"/>
        <w:jc w:val="right"/>
        <w:rPr>
          <w:rFonts w:ascii="Arial" w:hAnsi="Arial" w:cs="Arial"/>
          <w:color w:val="auto"/>
          <w:sz w:val="21"/>
          <w:szCs w:val="21"/>
          <w:lang w:val="en-US" w:eastAsia="en-CA"/>
        </w:rPr>
      </w:pPr>
      <w:r>
        <w:rPr>
          <w:rFonts w:ascii="Arial" w:hAnsi="Arial" w:cs="Arial"/>
          <w:color w:val="auto"/>
          <w:sz w:val="21"/>
          <w:szCs w:val="21"/>
          <w:lang w:val="en-US" w:eastAsia="en-CA"/>
        </w:rPr>
        <w:t>…/2</w:t>
      </w:r>
    </w:p>
    <w:p w:rsidR="006F2A92" w:rsidRPr="00600DAE" w:rsidRDefault="00804441" w:rsidP="00277137">
      <w:pPr>
        <w:pStyle w:val="Default"/>
        <w:rPr>
          <w:rFonts w:ascii="Arial" w:hAnsi="Arial" w:cs="Arial"/>
          <w:color w:val="auto"/>
          <w:sz w:val="10"/>
          <w:szCs w:val="10"/>
          <w:lang w:val="en-US" w:eastAsia="en-CA"/>
        </w:rPr>
      </w:pPr>
      <w:r>
        <w:rPr>
          <w:rFonts w:ascii="Arial" w:hAnsi="Arial" w:cs="Arial"/>
          <w:color w:val="auto"/>
          <w:sz w:val="21"/>
          <w:szCs w:val="21"/>
          <w:lang w:val="en-US" w:eastAsia="en-CA"/>
        </w:rPr>
        <w:br w:type="page"/>
      </w:r>
    </w:p>
    <w:p w:rsidR="00DC362D" w:rsidRPr="00C3032F" w:rsidRDefault="00DC362D" w:rsidP="004567EF">
      <w:pPr>
        <w:numPr>
          <w:ilvl w:val="0"/>
          <w:numId w:val="33"/>
        </w:numPr>
        <w:rPr>
          <w:rFonts w:cs="Arial"/>
          <w:sz w:val="21"/>
          <w:szCs w:val="21"/>
          <w:lang w:val="en-US" w:eastAsia="en-CA"/>
        </w:rPr>
      </w:pPr>
      <w:r w:rsidRPr="00C3032F">
        <w:rPr>
          <w:rFonts w:cs="Arial"/>
          <w:sz w:val="21"/>
          <w:szCs w:val="21"/>
          <w:lang w:val="en-US" w:eastAsia="en-CA"/>
        </w:rPr>
        <w:t xml:space="preserve">Concern: Lack of regulations </w:t>
      </w:r>
      <w:r w:rsidR="006F2A92" w:rsidRPr="00C3032F">
        <w:rPr>
          <w:rFonts w:cs="Arial"/>
          <w:sz w:val="21"/>
          <w:szCs w:val="21"/>
          <w:lang w:val="en-US" w:eastAsia="en-CA"/>
        </w:rPr>
        <w:t>to prevent</w:t>
      </w:r>
      <w:r w:rsidRPr="00C3032F">
        <w:rPr>
          <w:rFonts w:cs="Arial"/>
          <w:sz w:val="21"/>
          <w:szCs w:val="21"/>
          <w:lang w:val="en-US" w:eastAsia="en-CA"/>
        </w:rPr>
        <w:t xml:space="preserve"> spills from vessels in distress</w:t>
      </w:r>
    </w:p>
    <w:p w:rsidR="00DC362D" w:rsidRPr="00600DAE" w:rsidRDefault="00DC362D" w:rsidP="00707E24">
      <w:pPr>
        <w:ind w:left="1080"/>
        <w:rPr>
          <w:rFonts w:cs="Arial"/>
          <w:sz w:val="16"/>
          <w:szCs w:val="16"/>
          <w:lang w:val="en-US" w:eastAsia="en-CA"/>
        </w:rPr>
      </w:pPr>
    </w:p>
    <w:p w:rsidR="00DC362D" w:rsidRPr="00C3032F" w:rsidRDefault="00DC362D" w:rsidP="005F514A">
      <w:pPr>
        <w:autoSpaceDE w:val="0"/>
        <w:autoSpaceDN w:val="0"/>
        <w:adjustRightInd w:val="0"/>
        <w:rPr>
          <w:rFonts w:cs="Arial"/>
          <w:sz w:val="21"/>
          <w:szCs w:val="21"/>
          <w:lang w:val="en-US" w:eastAsia="en-CA"/>
        </w:rPr>
      </w:pPr>
      <w:r w:rsidRPr="00C3032F">
        <w:rPr>
          <w:rFonts w:cs="Arial"/>
          <w:sz w:val="21"/>
          <w:szCs w:val="21"/>
          <w:lang w:val="en-US" w:eastAsia="en-CA"/>
        </w:rPr>
        <w:t xml:space="preserve">Industry has made </w:t>
      </w:r>
      <w:r w:rsidR="006F2A92" w:rsidRPr="00C3032F">
        <w:rPr>
          <w:rFonts w:cs="Arial"/>
          <w:sz w:val="21"/>
          <w:szCs w:val="21"/>
          <w:lang w:val="en-US" w:eastAsia="en-CA"/>
        </w:rPr>
        <w:t>few</w:t>
      </w:r>
      <w:r w:rsidRPr="00C3032F">
        <w:rPr>
          <w:rFonts w:cs="Arial"/>
          <w:sz w:val="21"/>
          <w:szCs w:val="21"/>
          <w:lang w:val="en-US" w:eastAsia="en-CA"/>
        </w:rPr>
        <w:t xml:space="preserve"> investments in prevention measures such as dedicated stand-by emergency tugs in strategic locations and salvage capabilities, that could stop a ‘vessel in trouble’ situation from turning into a catastrophic spill situation. We wonder why regulations are not in place requiring industry to invest in</w:t>
      </w:r>
      <w:r w:rsidR="005F514A" w:rsidRPr="00C3032F">
        <w:rPr>
          <w:rFonts w:cs="Arial"/>
          <w:sz w:val="21"/>
          <w:szCs w:val="21"/>
          <w:lang w:val="en-US" w:eastAsia="en-CA"/>
        </w:rPr>
        <w:t>: 1)</w:t>
      </w:r>
      <w:r w:rsidRPr="00C3032F">
        <w:rPr>
          <w:rFonts w:cs="Arial"/>
          <w:sz w:val="21"/>
          <w:szCs w:val="21"/>
          <w:lang w:val="en-US" w:eastAsia="en-CA"/>
        </w:rPr>
        <w:t xml:space="preserve"> ocean rescue </w:t>
      </w:r>
      <w:r w:rsidR="005F514A" w:rsidRPr="00C3032F">
        <w:rPr>
          <w:rFonts w:cs="Arial"/>
          <w:sz w:val="21"/>
          <w:szCs w:val="21"/>
          <w:lang w:val="en-US" w:eastAsia="en-CA"/>
        </w:rPr>
        <w:t xml:space="preserve">capabilities </w:t>
      </w:r>
      <w:r w:rsidR="006F2A92" w:rsidRPr="00C3032F">
        <w:rPr>
          <w:rFonts w:cs="Arial"/>
          <w:sz w:val="21"/>
          <w:szCs w:val="21"/>
          <w:lang w:val="en-US" w:eastAsia="en-CA"/>
        </w:rPr>
        <w:t xml:space="preserve">such as the American industry-funded Neah Bay stand-by tugboat </w:t>
      </w:r>
      <w:r w:rsidR="00EB0CE6" w:rsidRPr="00C3032F">
        <w:rPr>
          <w:rFonts w:cs="Arial"/>
          <w:sz w:val="21"/>
          <w:szCs w:val="21"/>
          <w:lang w:val="en-US" w:eastAsia="en-CA"/>
        </w:rPr>
        <w:t xml:space="preserve">in </w:t>
      </w:r>
      <w:r w:rsidRPr="00C3032F">
        <w:rPr>
          <w:rFonts w:cs="Arial"/>
          <w:sz w:val="21"/>
          <w:szCs w:val="21"/>
          <w:lang w:val="en-US" w:eastAsia="en-CA"/>
        </w:rPr>
        <w:t xml:space="preserve">Washington State </w:t>
      </w:r>
      <w:r w:rsidR="006F2A92" w:rsidRPr="00C3032F">
        <w:rPr>
          <w:rFonts w:cs="Arial"/>
          <w:sz w:val="21"/>
          <w:szCs w:val="21"/>
          <w:lang w:val="en-US" w:eastAsia="en-CA"/>
        </w:rPr>
        <w:t xml:space="preserve">that </w:t>
      </w:r>
      <w:r w:rsidRPr="00C3032F">
        <w:rPr>
          <w:rFonts w:cs="Arial"/>
          <w:sz w:val="21"/>
          <w:szCs w:val="21"/>
          <w:lang w:val="en-US" w:eastAsia="en-CA"/>
        </w:rPr>
        <w:t>has played a key role in preventing spills in our region</w:t>
      </w:r>
      <w:r w:rsidR="005F514A" w:rsidRPr="00C3032F">
        <w:rPr>
          <w:rFonts w:cs="Arial"/>
          <w:sz w:val="21"/>
          <w:szCs w:val="21"/>
          <w:lang w:val="en-US" w:eastAsia="en-CA"/>
        </w:rPr>
        <w:t>, and 2) in ocean salvage equipment to remove cargo, fuels, and wreckage to prevent environmental damage</w:t>
      </w:r>
      <w:r w:rsidRPr="00C3032F">
        <w:rPr>
          <w:rFonts w:cs="Arial"/>
          <w:sz w:val="21"/>
          <w:szCs w:val="21"/>
          <w:lang w:val="en-US" w:eastAsia="en-CA"/>
        </w:rPr>
        <w:t xml:space="preserve">. Canada’s oil spill </w:t>
      </w:r>
      <w:r w:rsidR="002E42A7" w:rsidRPr="00C3032F">
        <w:rPr>
          <w:rFonts w:cs="Arial"/>
          <w:sz w:val="21"/>
          <w:szCs w:val="21"/>
          <w:lang w:val="en-US" w:eastAsia="en-CA"/>
        </w:rPr>
        <w:t xml:space="preserve">system </w:t>
      </w:r>
      <w:r w:rsidRPr="00C3032F">
        <w:rPr>
          <w:rFonts w:cs="Arial"/>
          <w:sz w:val="21"/>
          <w:szCs w:val="21"/>
          <w:lang w:val="en-US" w:eastAsia="en-CA"/>
        </w:rPr>
        <w:t>needs to take an inclusive incident management approach so as to better address this topic.</w:t>
      </w:r>
    </w:p>
    <w:p w:rsidR="00DC362D" w:rsidRPr="00600DAE" w:rsidRDefault="00DC362D" w:rsidP="00707E24">
      <w:pPr>
        <w:rPr>
          <w:rFonts w:cs="Arial"/>
          <w:sz w:val="16"/>
          <w:szCs w:val="16"/>
          <w:lang w:val="en-US" w:eastAsia="en-CA"/>
        </w:rPr>
      </w:pPr>
    </w:p>
    <w:p w:rsidR="00DC362D" w:rsidRPr="00C3032F" w:rsidRDefault="00DC362D" w:rsidP="004567EF">
      <w:pPr>
        <w:numPr>
          <w:ilvl w:val="0"/>
          <w:numId w:val="33"/>
        </w:numPr>
        <w:rPr>
          <w:rFonts w:cs="Arial"/>
          <w:sz w:val="21"/>
          <w:szCs w:val="21"/>
          <w:lang w:val="en-US" w:eastAsia="en-CA"/>
        </w:rPr>
      </w:pPr>
      <w:r w:rsidRPr="00C3032F">
        <w:rPr>
          <w:rFonts w:cs="Arial"/>
          <w:sz w:val="21"/>
          <w:szCs w:val="21"/>
          <w:lang w:val="en-US" w:eastAsia="en-CA"/>
        </w:rPr>
        <w:t xml:space="preserve">Concern: Standards for response organizations are </w:t>
      </w:r>
      <w:r w:rsidR="002E42A7" w:rsidRPr="00C3032F">
        <w:rPr>
          <w:rFonts w:cs="Arial"/>
          <w:sz w:val="21"/>
          <w:szCs w:val="21"/>
          <w:lang w:val="en-US" w:eastAsia="en-CA"/>
        </w:rPr>
        <w:t>inadequate</w:t>
      </w:r>
    </w:p>
    <w:p w:rsidR="00DC362D" w:rsidRPr="00600DAE" w:rsidRDefault="00DC362D" w:rsidP="00F1197B">
      <w:pPr>
        <w:rPr>
          <w:rFonts w:cs="Arial"/>
          <w:sz w:val="16"/>
          <w:szCs w:val="16"/>
          <w:lang w:val="en-US" w:eastAsia="en-CA"/>
        </w:rPr>
      </w:pPr>
    </w:p>
    <w:p w:rsidR="00DC362D" w:rsidRPr="00C3032F" w:rsidRDefault="00DC362D" w:rsidP="00F1197B">
      <w:pPr>
        <w:rPr>
          <w:rFonts w:cs="Arial"/>
          <w:sz w:val="21"/>
          <w:szCs w:val="21"/>
          <w:lang w:val="en-US" w:eastAsia="en-CA"/>
        </w:rPr>
      </w:pPr>
      <w:r w:rsidRPr="00C3032F">
        <w:rPr>
          <w:rFonts w:cs="Arial"/>
          <w:sz w:val="21"/>
          <w:szCs w:val="21"/>
          <w:lang w:val="en-US" w:eastAsia="en-CA"/>
        </w:rPr>
        <w:t xml:space="preserve">The Response Organization Standards should require response organizations to respond to a spill larger than 10,000 tonnes.  Current oil tankers transiting the Salish Sea carry more than 100,000 tonnes of oil plus their bunker fuel.  </w:t>
      </w:r>
    </w:p>
    <w:p w:rsidR="00DC362D" w:rsidRPr="00600DAE" w:rsidRDefault="00DC362D" w:rsidP="00F1197B">
      <w:pPr>
        <w:rPr>
          <w:rFonts w:cs="Arial"/>
          <w:sz w:val="16"/>
          <w:szCs w:val="16"/>
          <w:lang w:val="en-US" w:eastAsia="en-CA"/>
        </w:rPr>
      </w:pPr>
    </w:p>
    <w:p w:rsidR="00DC362D" w:rsidRPr="00C3032F" w:rsidRDefault="00DC362D" w:rsidP="00F1197B">
      <w:pPr>
        <w:rPr>
          <w:sz w:val="21"/>
          <w:szCs w:val="21"/>
        </w:rPr>
      </w:pPr>
      <w:r w:rsidRPr="00C3032F">
        <w:rPr>
          <w:rFonts w:cs="Arial"/>
          <w:sz w:val="21"/>
          <w:szCs w:val="21"/>
          <w:lang w:val="en-US" w:eastAsia="en-CA"/>
        </w:rPr>
        <w:t xml:space="preserve">The regulated response times in the Response Organization Standards also </w:t>
      </w:r>
      <w:r w:rsidRPr="00C3032F">
        <w:rPr>
          <w:sz w:val="21"/>
          <w:szCs w:val="21"/>
        </w:rPr>
        <w:t>seem inadequate. It is unacceptable to us that Western Canada Marine Response Corporation has three days to get sufficient equipment and resources in place for a 10,000 tonne spill in the Salish Sea. In three days, many of our</w:t>
      </w:r>
      <w:r w:rsidR="001141A9" w:rsidRPr="00C3032F">
        <w:rPr>
          <w:sz w:val="21"/>
          <w:szCs w:val="21"/>
        </w:rPr>
        <w:t xml:space="preserve"> shores could already be oiled.</w:t>
      </w:r>
    </w:p>
    <w:p w:rsidR="00DC362D" w:rsidRPr="00600DAE" w:rsidRDefault="00DC362D" w:rsidP="00F1197B">
      <w:pPr>
        <w:pStyle w:val="ListParagraph"/>
        <w:autoSpaceDE w:val="0"/>
        <w:autoSpaceDN w:val="0"/>
        <w:adjustRightInd w:val="0"/>
        <w:ind w:left="0"/>
        <w:rPr>
          <w:sz w:val="16"/>
          <w:szCs w:val="16"/>
        </w:rPr>
      </w:pPr>
    </w:p>
    <w:p w:rsidR="00DC362D" w:rsidRPr="00C3032F" w:rsidRDefault="00DC362D" w:rsidP="00F1197B">
      <w:pPr>
        <w:pStyle w:val="ListParagraph"/>
        <w:autoSpaceDE w:val="0"/>
        <w:autoSpaceDN w:val="0"/>
        <w:adjustRightInd w:val="0"/>
        <w:ind w:left="0"/>
        <w:rPr>
          <w:sz w:val="21"/>
          <w:szCs w:val="21"/>
        </w:rPr>
      </w:pPr>
      <w:r w:rsidRPr="00C3032F">
        <w:rPr>
          <w:sz w:val="21"/>
          <w:szCs w:val="21"/>
        </w:rPr>
        <w:t xml:space="preserve">We also think that the minimum requirement of 500 metres of shoreline to be treated each day is insufficient. In a large spill, this low standard could mean that our shorelines could remain untreated for months. </w:t>
      </w:r>
    </w:p>
    <w:p w:rsidR="00DC362D" w:rsidRPr="00600DAE" w:rsidRDefault="00DC362D" w:rsidP="00F1197B">
      <w:pPr>
        <w:pStyle w:val="ListParagraph"/>
        <w:autoSpaceDE w:val="0"/>
        <w:autoSpaceDN w:val="0"/>
        <w:adjustRightInd w:val="0"/>
        <w:ind w:left="0"/>
        <w:rPr>
          <w:sz w:val="16"/>
          <w:szCs w:val="16"/>
        </w:rPr>
      </w:pPr>
    </w:p>
    <w:p w:rsidR="00DC362D" w:rsidRPr="00C3032F" w:rsidRDefault="00DC362D" w:rsidP="00F1197B">
      <w:pPr>
        <w:pStyle w:val="ListParagraph"/>
        <w:autoSpaceDE w:val="0"/>
        <w:autoSpaceDN w:val="0"/>
        <w:adjustRightInd w:val="0"/>
        <w:ind w:left="0"/>
        <w:rPr>
          <w:rFonts w:cs="Arial"/>
          <w:sz w:val="21"/>
          <w:szCs w:val="21"/>
        </w:rPr>
      </w:pPr>
      <w:r w:rsidRPr="00C3032F">
        <w:rPr>
          <w:sz w:val="21"/>
          <w:szCs w:val="21"/>
        </w:rPr>
        <w:t xml:space="preserve">It also seems common sense to us that in a polluter-pay model, the Response Organization Standards should require </w:t>
      </w:r>
      <w:r w:rsidR="001141A9" w:rsidRPr="00C3032F">
        <w:rPr>
          <w:sz w:val="21"/>
          <w:szCs w:val="21"/>
        </w:rPr>
        <w:t xml:space="preserve">industry </w:t>
      </w:r>
      <w:r w:rsidRPr="00C3032F">
        <w:rPr>
          <w:sz w:val="21"/>
          <w:szCs w:val="21"/>
        </w:rPr>
        <w:t>response organizations to treat oiled wildlife, rather than expecting volunteers to take on this crucial role</w:t>
      </w:r>
      <w:r w:rsidR="003C59A1" w:rsidRPr="00C3032F">
        <w:rPr>
          <w:sz w:val="21"/>
          <w:szCs w:val="21"/>
        </w:rPr>
        <w:t xml:space="preserve">. The </w:t>
      </w:r>
      <w:r w:rsidR="00C3032F" w:rsidRPr="00C3032F">
        <w:rPr>
          <w:sz w:val="21"/>
          <w:szCs w:val="21"/>
        </w:rPr>
        <w:t>standards should</w:t>
      </w:r>
      <w:r w:rsidR="00BA59FA" w:rsidRPr="00C3032F">
        <w:rPr>
          <w:sz w:val="21"/>
          <w:szCs w:val="21"/>
        </w:rPr>
        <w:t xml:space="preserve"> </w:t>
      </w:r>
      <w:r w:rsidR="003C59A1" w:rsidRPr="00C3032F">
        <w:rPr>
          <w:sz w:val="21"/>
          <w:szCs w:val="21"/>
        </w:rPr>
        <w:t xml:space="preserve">also </w:t>
      </w:r>
      <w:r w:rsidRPr="00C3032F">
        <w:rPr>
          <w:sz w:val="21"/>
          <w:szCs w:val="21"/>
        </w:rPr>
        <w:t xml:space="preserve">include the requirement that </w:t>
      </w:r>
      <w:r w:rsidR="00BA59FA" w:rsidRPr="00C3032F">
        <w:rPr>
          <w:sz w:val="21"/>
          <w:szCs w:val="21"/>
        </w:rPr>
        <w:t xml:space="preserve">industry </w:t>
      </w:r>
      <w:r w:rsidRPr="00C3032F">
        <w:rPr>
          <w:sz w:val="21"/>
          <w:szCs w:val="21"/>
        </w:rPr>
        <w:t xml:space="preserve">response </w:t>
      </w:r>
      <w:r w:rsidRPr="00C3032F">
        <w:rPr>
          <w:rFonts w:cs="Arial"/>
          <w:sz w:val="21"/>
          <w:szCs w:val="21"/>
        </w:rPr>
        <w:t xml:space="preserve">organizations regularly engage with local governments and First Nations. </w:t>
      </w:r>
    </w:p>
    <w:p w:rsidR="004567EF" w:rsidRPr="00600DAE" w:rsidRDefault="004567EF" w:rsidP="00F1197B">
      <w:pPr>
        <w:pStyle w:val="ListParagraph"/>
        <w:autoSpaceDE w:val="0"/>
        <w:autoSpaceDN w:val="0"/>
        <w:adjustRightInd w:val="0"/>
        <w:ind w:left="0"/>
        <w:rPr>
          <w:rFonts w:cs="Arial"/>
          <w:sz w:val="16"/>
          <w:szCs w:val="16"/>
        </w:rPr>
      </w:pPr>
    </w:p>
    <w:p w:rsidR="004567EF" w:rsidRPr="00C3032F" w:rsidRDefault="004567EF" w:rsidP="00F1197B">
      <w:pPr>
        <w:pStyle w:val="ListParagraph"/>
        <w:autoSpaceDE w:val="0"/>
        <w:autoSpaceDN w:val="0"/>
        <w:adjustRightInd w:val="0"/>
        <w:ind w:left="0"/>
        <w:rPr>
          <w:rFonts w:cs="Arial"/>
          <w:sz w:val="21"/>
          <w:szCs w:val="21"/>
        </w:rPr>
      </w:pPr>
      <w:r w:rsidRPr="00C3032F">
        <w:rPr>
          <w:rFonts w:cs="Arial"/>
          <w:sz w:val="21"/>
          <w:szCs w:val="21"/>
        </w:rPr>
        <w:t>The Response Organization Standards should be able to keep pace with changes in vessel traffic, products, technology and climate.  It is disappointing that the Response Organization Standards have not been updated since 1995.</w:t>
      </w:r>
    </w:p>
    <w:p w:rsidR="00DC362D" w:rsidRPr="00600DAE" w:rsidRDefault="00DC362D" w:rsidP="00F1197B">
      <w:pPr>
        <w:pStyle w:val="ListParagraph"/>
        <w:autoSpaceDE w:val="0"/>
        <w:autoSpaceDN w:val="0"/>
        <w:adjustRightInd w:val="0"/>
        <w:ind w:left="0"/>
        <w:rPr>
          <w:sz w:val="16"/>
          <w:szCs w:val="16"/>
        </w:rPr>
      </w:pPr>
    </w:p>
    <w:p w:rsidR="00DC362D" w:rsidRPr="00C3032F" w:rsidRDefault="00DC362D" w:rsidP="004567EF">
      <w:pPr>
        <w:numPr>
          <w:ilvl w:val="0"/>
          <w:numId w:val="33"/>
        </w:numPr>
        <w:rPr>
          <w:rFonts w:cs="Arial"/>
          <w:sz w:val="21"/>
          <w:szCs w:val="21"/>
        </w:rPr>
      </w:pPr>
      <w:r w:rsidRPr="00C3032F">
        <w:rPr>
          <w:rFonts w:cs="Arial"/>
          <w:sz w:val="21"/>
          <w:szCs w:val="21"/>
        </w:rPr>
        <w:t>Concern: Trans-boundary oil spill response barriers unaddressed</w:t>
      </w:r>
    </w:p>
    <w:p w:rsidR="00DC362D" w:rsidRPr="00600DAE" w:rsidRDefault="00DC362D" w:rsidP="009F709A">
      <w:pPr>
        <w:ind w:left="1080"/>
        <w:rPr>
          <w:rFonts w:cs="Arial"/>
          <w:sz w:val="16"/>
          <w:szCs w:val="16"/>
        </w:rPr>
      </w:pPr>
    </w:p>
    <w:p w:rsidR="00DC362D" w:rsidRPr="00C3032F" w:rsidRDefault="00DC362D" w:rsidP="009F709A">
      <w:pPr>
        <w:rPr>
          <w:rFonts w:cs="Arial"/>
          <w:sz w:val="21"/>
          <w:szCs w:val="21"/>
        </w:rPr>
      </w:pPr>
      <w:r w:rsidRPr="00C3032F">
        <w:rPr>
          <w:rFonts w:cs="Arial"/>
          <w:sz w:val="21"/>
          <w:szCs w:val="21"/>
        </w:rPr>
        <w:t xml:space="preserve">Relationships are </w:t>
      </w:r>
      <w:r w:rsidR="00620E60">
        <w:rPr>
          <w:rFonts w:cs="Arial"/>
          <w:sz w:val="21"/>
          <w:szCs w:val="21"/>
        </w:rPr>
        <w:t>key in emergency situations. It</w:t>
      </w:r>
      <w:r w:rsidRPr="00C3032F">
        <w:rPr>
          <w:rFonts w:cs="Arial"/>
          <w:sz w:val="21"/>
          <w:szCs w:val="21"/>
        </w:rPr>
        <w:t xml:space="preserve"> seems prudent to require Canadian agencies to address trans-boundary issues that pose a barrier to effective emergency response, and to require regular exercises and consultation to identify and resolve issues. In 2011, the Pacific States/BC Oil Spill Task Force issued the </w:t>
      </w:r>
      <w:r w:rsidRPr="00C3032F">
        <w:rPr>
          <w:rFonts w:cs="Arial"/>
          <w:i/>
          <w:sz w:val="21"/>
          <w:szCs w:val="21"/>
        </w:rPr>
        <w:t xml:space="preserve">Stakeholder Workgroup Review of Planning and Response Capabilities for a Marine Oil Spill on the U.S./Canadian Transboundary Areas of the Pacific Coast Project Report </w:t>
      </w:r>
      <w:r w:rsidRPr="00C3032F">
        <w:rPr>
          <w:rFonts w:cs="Arial"/>
          <w:sz w:val="21"/>
          <w:szCs w:val="21"/>
        </w:rPr>
        <w:t>which identified many issues that could hamper an effective response to a transboundary spill.</w:t>
      </w:r>
      <w:r w:rsidR="00772E63" w:rsidRPr="00C3032F">
        <w:rPr>
          <w:rFonts w:cs="Arial"/>
          <w:sz w:val="21"/>
          <w:szCs w:val="21"/>
        </w:rPr>
        <w:t xml:space="preserve"> These issues must be addressed.</w:t>
      </w:r>
    </w:p>
    <w:p w:rsidR="00DC362D" w:rsidRPr="00600DAE" w:rsidRDefault="00DC362D" w:rsidP="00F1197B">
      <w:pPr>
        <w:pStyle w:val="ListParagraph"/>
        <w:autoSpaceDE w:val="0"/>
        <w:autoSpaceDN w:val="0"/>
        <w:adjustRightInd w:val="0"/>
        <w:ind w:left="0"/>
        <w:rPr>
          <w:sz w:val="16"/>
          <w:szCs w:val="16"/>
        </w:rPr>
      </w:pPr>
    </w:p>
    <w:p w:rsidR="00DC362D" w:rsidRPr="00C3032F" w:rsidRDefault="00DC362D" w:rsidP="004567EF">
      <w:pPr>
        <w:numPr>
          <w:ilvl w:val="0"/>
          <w:numId w:val="33"/>
        </w:numPr>
        <w:rPr>
          <w:sz w:val="21"/>
          <w:szCs w:val="21"/>
        </w:rPr>
      </w:pPr>
      <w:r w:rsidRPr="00C3032F">
        <w:rPr>
          <w:sz w:val="21"/>
          <w:szCs w:val="21"/>
        </w:rPr>
        <w:t>Concern: Inadequate financial guarantees</w:t>
      </w:r>
    </w:p>
    <w:p w:rsidR="00DC362D" w:rsidRPr="00600DAE" w:rsidRDefault="00DC362D" w:rsidP="009F709A">
      <w:pPr>
        <w:ind w:left="720"/>
        <w:rPr>
          <w:sz w:val="16"/>
          <w:szCs w:val="16"/>
        </w:rPr>
      </w:pPr>
    </w:p>
    <w:p w:rsidR="00DC362D" w:rsidRPr="00C3032F" w:rsidRDefault="00DC362D" w:rsidP="00681B4A">
      <w:pPr>
        <w:pStyle w:val="ListParagraph"/>
        <w:autoSpaceDE w:val="0"/>
        <w:autoSpaceDN w:val="0"/>
        <w:adjustRightInd w:val="0"/>
        <w:ind w:left="0"/>
        <w:rPr>
          <w:sz w:val="21"/>
          <w:szCs w:val="21"/>
        </w:rPr>
      </w:pPr>
      <w:r w:rsidRPr="00C3032F">
        <w:rPr>
          <w:sz w:val="21"/>
          <w:szCs w:val="21"/>
        </w:rPr>
        <w:t xml:space="preserve">Given recent cutbacks to federal budgets and staff, and the historic underinvestment of the federal government in the Canadian Coast Guard’s oil spill resources, it would make sense for the regime to enable a secure source of on-going, adequate funding, </w:t>
      </w:r>
      <w:r w:rsidR="00BA59FA" w:rsidRPr="00C3032F">
        <w:rPr>
          <w:sz w:val="21"/>
          <w:szCs w:val="21"/>
        </w:rPr>
        <w:t>ideally</w:t>
      </w:r>
      <w:r w:rsidRPr="00C3032F">
        <w:rPr>
          <w:sz w:val="21"/>
          <w:szCs w:val="21"/>
        </w:rPr>
        <w:t xml:space="preserve"> from industry, to the Canadian Coast Guard. </w:t>
      </w:r>
    </w:p>
    <w:p w:rsidR="00DC362D" w:rsidRPr="00600DAE" w:rsidRDefault="00DC362D" w:rsidP="00681B4A">
      <w:pPr>
        <w:pStyle w:val="ListParagraph"/>
        <w:autoSpaceDE w:val="0"/>
        <w:autoSpaceDN w:val="0"/>
        <w:adjustRightInd w:val="0"/>
        <w:ind w:left="0"/>
        <w:rPr>
          <w:sz w:val="16"/>
          <w:szCs w:val="16"/>
        </w:rPr>
      </w:pPr>
    </w:p>
    <w:p w:rsidR="00DC362D" w:rsidRPr="00C3032F" w:rsidRDefault="00DC362D" w:rsidP="00681B4A">
      <w:pPr>
        <w:pStyle w:val="ListParagraph"/>
        <w:autoSpaceDE w:val="0"/>
        <w:autoSpaceDN w:val="0"/>
        <w:adjustRightInd w:val="0"/>
        <w:ind w:left="0"/>
        <w:rPr>
          <w:sz w:val="21"/>
          <w:szCs w:val="21"/>
        </w:rPr>
      </w:pPr>
      <w:r w:rsidRPr="00C3032F">
        <w:rPr>
          <w:sz w:val="21"/>
          <w:szCs w:val="21"/>
        </w:rPr>
        <w:t xml:space="preserve">This funding should be sufficient for the agency to sustain a high level of preparedness so that </w:t>
      </w:r>
      <w:r w:rsidR="004567EF" w:rsidRPr="00C3032F">
        <w:rPr>
          <w:sz w:val="21"/>
          <w:szCs w:val="21"/>
        </w:rPr>
        <w:t>it is</w:t>
      </w:r>
      <w:r w:rsidRPr="00C3032F">
        <w:rPr>
          <w:sz w:val="21"/>
          <w:szCs w:val="21"/>
        </w:rPr>
        <w:t xml:space="preserve"> always ready to assume a transfer-of-command once a shipowner reaches </w:t>
      </w:r>
      <w:r w:rsidR="004567EF" w:rsidRPr="00C3032F">
        <w:rPr>
          <w:sz w:val="21"/>
          <w:szCs w:val="21"/>
        </w:rPr>
        <w:t>their</w:t>
      </w:r>
      <w:r w:rsidRPr="00C3032F">
        <w:rPr>
          <w:sz w:val="21"/>
          <w:szCs w:val="21"/>
        </w:rPr>
        <w:t xml:space="preserve"> level of financial responsibility. We are concerned that chronic under-funding has eroded the Canadian Coast Guard’s capability for the oil spill response command role. We are particularly concerned about the:</w:t>
      </w:r>
    </w:p>
    <w:p w:rsidR="00DC362D" w:rsidRPr="00600DAE" w:rsidRDefault="00DC362D" w:rsidP="00681B4A">
      <w:pPr>
        <w:pStyle w:val="ListParagraph"/>
        <w:autoSpaceDE w:val="0"/>
        <w:autoSpaceDN w:val="0"/>
        <w:adjustRightInd w:val="0"/>
        <w:ind w:left="0"/>
        <w:rPr>
          <w:sz w:val="16"/>
          <w:szCs w:val="16"/>
        </w:rPr>
      </w:pPr>
    </w:p>
    <w:p w:rsidR="00DC362D" w:rsidRPr="00C3032F" w:rsidRDefault="00DC362D" w:rsidP="00F94EF5">
      <w:pPr>
        <w:pStyle w:val="ListParagraph"/>
        <w:numPr>
          <w:ilvl w:val="0"/>
          <w:numId w:val="30"/>
        </w:numPr>
        <w:autoSpaceDE w:val="0"/>
        <w:autoSpaceDN w:val="0"/>
        <w:adjustRightInd w:val="0"/>
        <w:rPr>
          <w:sz w:val="21"/>
          <w:szCs w:val="21"/>
        </w:rPr>
      </w:pPr>
      <w:r w:rsidRPr="00C3032F">
        <w:rPr>
          <w:sz w:val="21"/>
          <w:szCs w:val="21"/>
        </w:rPr>
        <w:t>poor audit reports about their level of spill preparedness;</w:t>
      </w:r>
    </w:p>
    <w:p w:rsidR="00DC362D" w:rsidRPr="00C3032F" w:rsidRDefault="00DC362D" w:rsidP="00681B4A">
      <w:pPr>
        <w:pStyle w:val="ListParagraph"/>
        <w:numPr>
          <w:ilvl w:val="0"/>
          <w:numId w:val="30"/>
        </w:numPr>
        <w:autoSpaceDE w:val="0"/>
        <w:autoSpaceDN w:val="0"/>
        <w:adjustRightInd w:val="0"/>
        <w:rPr>
          <w:sz w:val="21"/>
          <w:szCs w:val="21"/>
        </w:rPr>
      </w:pPr>
      <w:r w:rsidRPr="00C3032F">
        <w:rPr>
          <w:sz w:val="21"/>
          <w:szCs w:val="21"/>
        </w:rPr>
        <w:t xml:space="preserve">lack of training, exercising and planning </w:t>
      </w:r>
      <w:r w:rsidR="006C36FC" w:rsidRPr="00C3032F">
        <w:rPr>
          <w:sz w:val="21"/>
          <w:szCs w:val="21"/>
        </w:rPr>
        <w:t xml:space="preserve">based on </w:t>
      </w:r>
      <w:r w:rsidRPr="00C3032F">
        <w:rPr>
          <w:sz w:val="21"/>
          <w:szCs w:val="21"/>
        </w:rPr>
        <w:t>the Incident Command System used by the other agencies that respond to spills in British Columbia;</w:t>
      </w:r>
    </w:p>
    <w:p w:rsidR="00DC362D" w:rsidRPr="00C3032F" w:rsidRDefault="00DC362D" w:rsidP="00F94EF5">
      <w:pPr>
        <w:pStyle w:val="ListParagraph"/>
        <w:numPr>
          <w:ilvl w:val="0"/>
          <w:numId w:val="30"/>
        </w:numPr>
        <w:autoSpaceDE w:val="0"/>
        <w:autoSpaceDN w:val="0"/>
        <w:adjustRightInd w:val="0"/>
        <w:rPr>
          <w:sz w:val="21"/>
          <w:szCs w:val="21"/>
        </w:rPr>
      </w:pPr>
      <w:r w:rsidRPr="00C3032F">
        <w:rPr>
          <w:sz w:val="21"/>
          <w:szCs w:val="21"/>
        </w:rPr>
        <w:t>lack of experience in taking a command-role in an event or exercise; and</w:t>
      </w:r>
      <w:r w:rsidR="006C36FC" w:rsidRPr="00C3032F">
        <w:rPr>
          <w:sz w:val="21"/>
          <w:szCs w:val="21"/>
        </w:rPr>
        <w:t>,</w:t>
      </w:r>
    </w:p>
    <w:p w:rsidR="00DC362D" w:rsidRPr="00C3032F" w:rsidRDefault="00DC362D" w:rsidP="00F94EF5">
      <w:pPr>
        <w:pStyle w:val="ListParagraph"/>
        <w:numPr>
          <w:ilvl w:val="0"/>
          <w:numId w:val="30"/>
        </w:numPr>
        <w:autoSpaceDE w:val="0"/>
        <w:autoSpaceDN w:val="0"/>
        <w:adjustRightInd w:val="0"/>
        <w:rPr>
          <w:sz w:val="21"/>
          <w:szCs w:val="21"/>
        </w:rPr>
      </w:pPr>
      <w:r w:rsidRPr="00C3032F">
        <w:rPr>
          <w:sz w:val="21"/>
          <w:szCs w:val="21"/>
        </w:rPr>
        <w:t>low staffing of its emergency response department.</w:t>
      </w:r>
    </w:p>
    <w:p w:rsidR="00DC362D" w:rsidRDefault="00804441" w:rsidP="00804441">
      <w:pPr>
        <w:pStyle w:val="ListParagraph"/>
        <w:autoSpaceDE w:val="0"/>
        <w:autoSpaceDN w:val="0"/>
        <w:adjustRightInd w:val="0"/>
        <w:ind w:left="0"/>
        <w:jc w:val="right"/>
        <w:rPr>
          <w:sz w:val="21"/>
          <w:szCs w:val="21"/>
        </w:rPr>
      </w:pPr>
      <w:r>
        <w:rPr>
          <w:sz w:val="21"/>
          <w:szCs w:val="21"/>
        </w:rPr>
        <w:t>…/3</w:t>
      </w:r>
    </w:p>
    <w:p w:rsidR="00804441" w:rsidRPr="00C3032F" w:rsidRDefault="00600DAE" w:rsidP="009F709A">
      <w:pPr>
        <w:pStyle w:val="ListParagraph"/>
        <w:autoSpaceDE w:val="0"/>
        <w:autoSpaceDN w:val="0"/>
        <w:adjustRightInd w:val="0"/>
        <w:ind w:left="0"/>
        <w:rPr>
          <w:sz w:val="21"/>
          <w:szCs w:val="21"/>
        </w:rPr>
      </w:pPr>
      <w:r>
        <w:rPr>
          <w:sz w:val="21"/>
          <w:szCs w:val="21"/>
        </w:rPr>
        <w:br w:type="page"/>
      </w:r>
    </w:p>
    <w:p w:rsidR="00DC362D" w:rsidRPr="00C3032F" w:rsidRDefault="00DC362D" w:rsidP="00F776A2">
      <w:pPr>
        <w:rPr>
          <w:rFonts w:cs="Arial"/>
          <w:sz w:val="21"/>
          <w:szCs w:val="21"/>
        </w:rPr>
      </w:pPr>
      <w:r w:rsidRPr="00C3032F">
        <w:rPr>
          <w:rFonts w:cs="Arial"/>
          <w:sz w:val="21"/>
          <w:szCs w:val="21"/>
        </w:rPr>
        <w:t xml:space="preserve">We also support revisiting the funding arrangement and the purpose of Canada’s domestic Ship-Source Oil Pollution Fund. </w:t>
      </w:r>
      <w:r w:rsidR="004567EF" w:rsidRPr="00C3032F">
        <w:rPr>
          <w:rFonts w:cs="Arial"/>
          <w:sz w:val="21"/>
          <w:szCs w:val="21"/>
        </w:rPr>
        <w:t>It seems that this fund can</w:t>
      </w:r>
      <w:r w:rsidRPr="00C3032F">
        <w:rPr>
          <w:rFonts w:cs="Arial"/>
          <w:sz w:val="21"/>
          <w:szCs w:val="21"/>
        </w:rPr>
        <w:t>not be viewed as a “polluter-pay” arrangement, when industry has only contr</w:t>
      </w:r>
      <w:r w:rsidRPr="00C3032F">
        <w:rPr>
          <w:rFonts w:cs="Arial"/>
          <w:sz w:val="21"/>
          <w:szCs w:val="21"/>
          <w:lang w:val="en-US"/>
        </w:rPr>
        <w:t>ibuted $34.86 million between 1972-1976</w:t>
      </w:r>
      <w:r w:rsidR="00BA59FA" w:rsidRPr="00C3032F">
        <w:rPr>
          <w:rFonts w:cs="Arial"/>
          <w:sz w:val="21"/>
          <w:szCs w:val="21"/>
          <w:lang w:val="en-US"/>
        </w:rPr>
        <w:t xml:space="preserve"> and none since then. On the other hand,</w:t>
      </w:r>
      <w:r w:rsidRPr="00C3032F">
        <w:rPr>
          <w:rFonts w:cs="Arial"/>
          <w:sz w:val="21"/>
          <w:szCs w:val="21"/>
          <w:lang w:val="en-US"/>
        </w:rPr>
        <w:t xml:space="preserve"> </w:t>
      </w:r>
      <w:r w:rsidR="00CF6B9B" w:rsidRPr="00C3032F">
        <w:rPr>
          <w:rFonts w:cs="Arial"/>
          <w:sz w:val="21"/>
          <w:szCs w:val="21"/>
          <w:lang w:val="en-US"/>
        </w:rPr>
        <w:t xml:space="preserve">I am told </w:t>
      </w:r>
      <w:r w:rsidRPr="00C3032F">
        <w:rPr>
          <w:rFonts w:cs="Arial"/>
          <w:sz w:val="21"/>
          <w:szCs w:val="21"/>
        </w:rPr>
        <w:t>the taxpayer has contributed more than $</w:t>
      </w:r>
      <w:r w:rsidR="008449A7">
        <w:rPr>
          <w:rFonts w:cs="Arial"/>
          <w:sz w:val="21"/>
          <w:szCs w:val="21"/>
        </w:rPr>
        <w:t>424</w:t>
      </w:r>
      <w:r w:rsidRPr="00C3032F">
        <w:rPr>
          <w:rFonts w:cs="Arial"/>
          <w:sz w:val="21"/>
          <w:szCs w:val="21"/>
        </w:rPr>
        <w:t xml:space="preserve"> million </w:t>
      </w:r>
      <w:r w:rsidR="008449A7">
        <w:rPr>
          <w:rFonts w:cs="Arial"/>
          <w:sz w:val="21"/>
          <w:szCs w:val="21"/>
        </w:rPr>
        <w:t>and the fund h</w:t>
      </w:r>
      <w:r w:rsidRPr="00C3032F">
        <w:rPr>
          <w:rFonts w:cs="Arial"/>
          <w:sz w:val="21"/>
          <w:szCs w:val="21"/>
          <w:lang w:val="en-US"/>
        </w:rPr>
        <w:t xml:space="preserve">as paid out </w:t>
      </w:r>
      <w:r w:rsidR="006C36FC" w:rsidRPr="00C3032F">
        <w:rPr>
          <w:rFonts w:cs="Arial"/>
          <w:sz w:val="21"/>
          <w:szCs w:val="21"/>
          <w:lang w:val="en-US"/>
        </w:rPr>
        <w:t>more than</w:t>
      </w:r>
      <w:r w:rsidRPr="00C3032F">
        <w:rPr>
          <w:rFonts w:cs="Arial"/>
          <w:sz w:val="21"/>
          <w:szCs w:val="21"/>
          <w:lang w:val="en-US"/>
        </w:rPr>
        <w:t xml:space="preserve"> $51 million for industry’s annual premiums to the international compensation funds.  </w:t>
      </w:r>
      <w:r w:rsidRPr="00C3032F">
        <w:rPr>
          <w:rFonts w:cs="Arial"/>
          <w:sz w:val="21"/>
          <w:szCs w:val="21"/>
        </w:rPr>
        <w:t>It makes sense to us that cargo owners and pipeline owners with marine terminals who profit by risking our marine environment and the health of our communities, should contribute to this fund to avoid the burden falling on the Canadian taxpayer.</w:t>
      </w:r>
    </w:p>
    <w:p w:rsidR="00DC362D" w:rsidRPr="00C3032F" w:rsidRDefault="00DC362D" w:rsidP="00F776A2">
      <w:pPr>
        <w:rPr>
          <w:rFonts w:cs="Arial"/>
          <w:sz w:val="21"/>
          <w:szCs w:val="21"/>
        </w:rPr>
      </w:pPr>
    </w:p>
    <w:p w:rsidR="00DC362D" w:rsidRPr="00C3032F" w:rsidRDefault="00DC362D" w:rsidP="003409D1">
      <w:pPr>
        <w:rPr>
          <w:rFonts w:cs="Arial"/>
          <w:sz w:val="21"/>
          <w:szCs w:val="21"/>
        </w:rPr>
      </w:pPr>
      <w:r w:rsidRPr="00C3032F">
        <w:rPr>
          <w:rFonts w:cs="Arial"/>
          <w:sz w:val="21"/>
          <w:szCs w:val="21"/>
        </w:rPr>
        <w:t xml:space="preserve">We have learned that in Washington State </w:t>
      </w:r>
      <w:r w:rsidR="00EB0CE6" w:rsidRPr="00C3032F">
        <w:rPr>
          <w:rFonts w:cs="Arial"/>
          <w:sz w:val="21"/>
          <w:szCs w:val="21"/>
        </w:rPr>
        <w:t xml:space="preserve">those responsible for spilling oil </w:t>
      </w:r>
      <w:r w:rsidRPr="00C3032F">
        <w:rPr>
          <w:rFonts w:cs="Arial"/>
          <w:sz w:val="21"/>
          <w:szCs w:val="21"/>
        </w:rPr>
        <w:t xml:space="preserve">are liable for all ecosystem damage resulting from the oil spill and related response efforts. They have a natural resource damage assessment and restoration process that requires industry to pay the costs of returning natural resources to their pre-spill condition and to compensate the public for natural resources lost during the spill and recovery period. It seems sensible for Canada to adopt similar regulations requiring industry to pay compensation.  </w:t>
      </w:r>
    </w:p>
    <w:p w:rsidR="00DC362D" w:rsidRPr="00C3032F" w:rsidRDefault="00DC362D" w:rsidP="00707E24">
      <w:pPr>
        <w:rPr>
          <w:rFonts w:cs="Arial"/>
          <w:sz w:val="21"/>
          <w:szCs w:val="21"/>
        </w:rPr>
      </w:pPr>
    </w:p>
    <w:p w:rsidR="00DC362D" w:rsidRPr="00C3032F" w:rsidRDefault="00DC362D" w:rsidP="004567EF">
      <w:pPr>
        <w:numPr>
          <w:ilvl w:val="0"/>
          <w:numId w:val="33"/>
        </w:numPr>
        <w:rPr>
          <w:sz w:val="21"/>
          <w:szCs w:val="21"/>
          <w:u w:val="single"/>
        </w:rPr>
      </w:pPr>
      <w:r w:rsidRPr="00C3032F">
        <w:rPr>
          <w:rFonts w:cs="Arial"/>
          <w:sz w:val="21"/>
          <w:szCs w:val="21"/>
        </w:rPr>
        <w:t xml:space="preserve">Concern: </w:t>
      </w:r>
      <w:r w:rsidR="002E42A7" w:rsidRPr="00C3032F">
        <w:rPr>
          <w:rFonts w:cs="Arial"/>
          <w:sz w:val="21"/>
          <w:szCs w:val="21"/>
        </w:rPr>
        <w:t>Insufficient knowledge</w:t>
      </w:r>
      <w:r w:rsidRPr="00C3032F">
        <w:rPr>
          <w:rFonts w:cs="Arial"/>
          <w:sz w:val="21"/>
          <w:szCs w:val="21"/>
        </w:rPr>
        <w:t xml:space="preserve"> about unconventional oils</w:t>
      </w:r>
    </w:p>
    <w:p w:rsidR="00DC362D" w:rsidRPr="00C3032F" w:rsidRDefault="00DC362D" w:rsidP="005869EF">
      <w:pPr>
        <w:ind w:left="720"/>
        <w:rPr>
          <w:sz w:val="21"/>
          <w:szCs w:val="21"/>
          <w:u w:val="single"/>
        </w:rPr>
      </w:pPr>
    </w:p>
    <w:p w:rsidR="00DC362D" w:rsidRPr="00C3032F" w:rsidRDefault="00DC362D" w:rsidP="00E8190C">
      <w:pPr>
        <w:rPr>
          <w:rFonts w:cs="Arial"/>
          <w:sz w:val="21"/>
          <w:szCs w:val="21"/>
          <w:lang w:val="en-CA" w:eastAsia="en-CA"/>
        </w:rPr>
      </w:pPr>
      <w:r w:rsidRPr="00C3032F">
        <w:rPr>
          <w:sz w:val="21"/>
          <w:szCs w:val="21"/>
        </w:rPr>
        <w:t>In 2011, I wrote to the federal Minister of Transport, Infrastructure and Communities to ask for information about Transport Canada’s plans for assessing unconventional oil spill preparedness and its plans to develop appropriate responses in collaboration with other federal departments, spill response organizations, the Canadian</w:t>
      </w:r>
      <w:r w:rsidRPr="00C3032F">
        <w:rPr>
          <w:rFonts w:cs="Arial"/>
          <w:sz w:val="21"/>
          <w:szCs w:val="21"/>
          <w:lang w:val="en-CA" w:eastAsia="en-CA"/>
        </w:rPr>
        <w:t xml:space="preserve"> Coast Guard and industry (letter attached). </w:t>
      </w:r>
    </w:p>
    <w:p w:rsidR="00DC362D" w:rsidRPr="00C3032F" w:rsidRDefault="00DC362D" w:rsidP="00E8190C">
      <w:pPr>
        <w:rPr>
          <w:rFonts w:cs="Arial"/>
          <w:sz w:val="21"/>
          <w:szCs w:val="21"/>
          <w:lang w:val="en-CA" w:eastAsia="en-CA"/>
        </w:rPr>
      </w:pPr>
    </w:p>
    <w:p w:rsidR="00DC362D" w:rsidRPr="00C3032F" w:rsidRDefault="00DC362D" w:rsidP="00E8190C">
      <w:pPr>
        <w:rPr>
          <w:sz w:val="21"/>
          <w:szCs w:val="21"/>
        </w:rPr>
      </w:pPr>
      <w:r w:rsidRPr="00C3032F">
        <w:rPr>
          <w:rFonts w:cs="Arial"/>
          <w:sz w:val="21"/>
          <w:szCs w:val="21"/>
          <w:lang w:val="en-CA" w:eastAsia="en-CA"/>
        </w:rPr>
        <w:t>To date, w</w:t>
      </w:r>
      <w:r w:rsidRPr="00C3032F">
        <w:rPr>
          <w:rFonts w:cs="Arial"/>
          <w:sz w:val="21"/>
          <w:szCs w:val="21"/>
        </w:rPr>
        <w:t xml:space="preserve">e have not been reassured that there is </w:t>
      </w:r>
      <w:r w:rsidRPr="00C3032F">
        <w:rPr>
          <w:sz w:val="21"/>
          <w:szCs w:val="21"/>
        </w:rPr>
        <w:t>certainty about</w:t>
      </w:r>
      <w:r w:rsidR="000552DF">
        <w:rPr>
          <w:sz w:val="21"/>
          <w:szCs w:val="21"/>
        </w:rPr>
        <w:t>:</w:t>
      </w:r>
      <w:r w:rsidRPr="00C3032F">
        <w:rPr>
          <w:sz w:val="21"/>
          <w:szCs w:val="21"/>
        </w:rPr>
        <w:t xml:space="preserve"> </w:t>
      </w:r>
      <w:r w:rsidR="009E37CE" w:rsidRPr="00C3032F">
        <w:rPr>
          <w:sz w:val="21"/>
          <w:szCs w:val="21"/>
        </w:rPr>
        <w:t xml:space="preserve">1) </w:t>
      </w:r>
      <w:r w:rsidRPr="00C3032F">
        <w:rPr>
          <w:sz w:val="21"/>
          <w:szCs w:val="21"/>
        </w:rPr>
        <w:t>how unconventional oils will affect our sensitive marine ecosystems and human health</w:t>
      </w:r>
      <w:r w:rsidR="000552DF">
        <w:rPr>
          <w:sz w:val="21"/>
          <w:szCs w:val="21"/>
        </w:rPr>
        <w:t>;</w:t>
      </w:r>
      <w:r w:rsidRPr="00C3032F">
        <w:rPr>
          <w:sz w:val="21"/>
          <w:szCs w:val="21"/>
        </w:rPr>
        <w:t xml:space="preserve"> and </w:t>
      </w:r>
      <w:r w:rsidR="009E37CE" w:rsidRPr="00C3032F">
        <w:rPr>
          <w:sz w:val="21"/>
          <w:szCs w:val="21"/>
        </w:rPr>
        <w:t xml:space="preserve">2) </w:t>
      </w:r>
      <w:r w:rsidRPr="00C3032F">
        <w:rPr>
          <w:sz w:val="21"/>
          <w:szCs w:val="21"/>
        </w:rPr>
        <w:t xml:space="preserve">that </w:t>
      </w:r>
      <w:r w:rsidR="009E37CE" w:rsidRPr="00C3032F">
        <w:rPr>
          <w:sz w:val="21"/>
          <w:szCs w:val="21"/>
        </w:rPr>
        <w:t xml:space="preserve">these products </w:t>
      </w:r>
      <w:r w:rsidRPr="00C3032F">
        <w:rPr>
          <w:sz w:val="21"/>
          <w:szCs w:val="21"/>
        </w:rPr>
        <w:t xml:space="preserve">can be </w:t>
      </w:r>
      <w:r w:rsidR="00DE0D83">
        <w:rPr>
          <w:sz w:val="21"/>
          <w:szCs w:val="21"/>
        </w:rPr>
        <w:t>recovered. We are concerned</w:t>
      </w:r>
      <w:r w:rsidRPr="00C3032F">
        <w:rPr>
          <w:sz w:val="21"/>
          <w:szCs w:val="21"/>
        </w:rPr>
        <w:t xml:space="preserve"> that diluted bitumen with condensate (dilbit), synthetic bitumen (syncrude), diluted bitumen with syncrude (synbit) and heavy conventional crude oils diluted with syncrude (dilsynbit) may all behave differently in our marine environment. None have been sufficien</w:t>
      </w:r>
      <w:r w:rsidR="000552DF">
        <w:rPr>
          <w:sz w:val="21"/>
          <w:szCs w:val="21"/>
        </w:rPr>
        <w:t>tly studied for fate, behaviour</w:t>
      </w:r>
      <w:r w:rsidRPr="00C3032F">
        <w:rPr>
          <w:sz w:val="21"/>
          <w:szCs w:val="21"/>
        </w:rPr>
        <w:t xml:space="preserve"> and response challenges. It is extremely worrying that the federal government has permitted shipment of these products in tankers through sensitive marine areas when there is no certainty that they can be tracked and recovered with our existing technologies.</w:t>
      </w:r>
    </w:p>
    <w:p w:rsidR="00DC362D" w:rsidRPr="00C3032F" w:rsidRDefault="00DC362D" w:rsidP="00462565">
      <w:pPr>
        <w:rPr>
          <w:sz w:val="21"/>
          <w:szCs w:val="21"/>
        </w:rPr>
      </w:pPr>
    </w:p>
    <w:p w:rsidR="00DC362D" w:rsidRPr="00C3032F" w:rsidRDefault="00DC362D" w:rsidP="00462565">
      <w:pPr>
        <w:rPr>
          <w:sz w:val="21"/>
          <w:szCs w:val="21"/>
        </w:rPr>
      </w:pPr>
      <w:r w:rsidRPr="00C3032F">
        <w:rPr>
          <w:sz w:val="21"/>
          <w:szCs w:val="21"/>
        </w:rPr>
        <w:t xml:space="preserve">We question whether the federal government should be authorizing the shipment of unconventional oils by tanker and barge </w:t>
      </w:r>
      <w:r w:rsidRPr="00C3032F">
        <w:rPr>
          <w:rFonts w:cs="Arial"/>
          <w:sz w:val="21"/>
          <w:szCs w:val="21"/>
        </w:rPr>
        <w:t>until</w:t>
      </w:r>
      <w:r w:rsidRPr="00C3032F">
        <w:rPr>
          <w:sz w:val="21"/>
          <w:szCs w:val="21"/>
        </w:rPr>
        <w:t xml:space="preserve"> there is: 1) a full understanding of the efficacy of on-water recovery, containment, pumping and</w:t>
      </w:r>
      <w:r w:rsidR="00035206">
        <w:rPr>
          <w:sz w:val="21"/>
          <w:szCs w:val="21"/>
        </w:rPr>
        <w:t xml:space="preserve"> storage for these products;</w:t>
      </w:r>
      <w:r w:rsidRPr="00C3032F">
        <w:rPr>
          <w:sz w:val="21"/>
          <w:szCs w:val="21"/>
        </w:rPr>
        <w:t xml:space="preserve"> 2) scientific certainty about whether the products will sink or submerge</w:t>
      </w:r>
      <w:r w:rsidR="000F3C03" w:rsidRPr="00C3032F">
        <w:rPr>
          <w:sz w:val="21"/>
          <w:szCs w:val="21"/>
        </w:rPr>
        <w:t>;</w:t>
      </w:r>
      <w:r w:rsidRPr="00C3032F">
        <w:rPr>
          <w:sz w:val="21"/>
          <w:szCs w:val="21"/>
        </w:rPr>
        <w:t xml:space="preserve"> and 3) scientific certainty about whether required shoreline clean-up methods, which could include beach cleaning chemicals, will achieve a net environmental benefit.</w:t>
      </w:r>
    </w:p>
    <w:p w:rsidR="00DC362D" w:rsidRPr="00C3032F" w:rsidRDefault="00DC362D" w:rsidP="00C946D8">
      <w:pPr>
        <w:rPr>
          <w:rFonts w:cs="Arial"/>
          <w:sz w:val="21"/>
          <w:szCs w:val="21"/>
        </w:rPr>
      </w:pPr>
    </w:p>
    <w:p w:rsidR="00DC362D" w:rsidRPr="00C3032F" w:rsidRDefault="00DC362D" w:rsidP="004567EF">
      <w:pPr>
        <w:numPr>
          <w:ilvl w:val="0"/>
          <w:numId w:val="33"/>
        </w:numPr>
        <w:rPr>
          <w:rFonts w:cs="Arial"/>
          <w:sz w:val="21"/>
          <w:szCs w:val="21"/>
        </w:rPr>
      </w:pPr>
      <w:r w:rsidRPr="00C3032F">
        <w:rPr>
          <w:rFonts w:cs="Arial"/>
          <w:sz w:val="21"/>
          <w:szCs w:val="21"/>
        </w:rPr>
        <w:t>Concern: Lack of transparency and citizen engagement</w:t>
      </w:r>
    </w:p>
    <w:p w:rsidR="00DC362D" w:rsidRPr="00C3032F" w:rsidRDefault="00DC362D" w:rsidP="00450483">
      <w:pPr>
        <w:rPr>
          <w:sz w:val="21"/>
          <w:szCs w:val="21"/>
        </w:rPr>
      </w:pPr>
    </w:p>
    <w:p w:rsidR="00DC362D" w:rsidRPr="00C3032F" w:rsidRDefault="00DC362D" w:rsidP="00135E1D">
      <w:pPr>
        <w:pStyle w:val="ListParagraph"/>
        <w:autoSpaceDE w:val="0"/>
        <w:autoSpaceDN w:val="0"/>
        <w:adjustRightInd w:val="0"/>
        <w:ind w:left="0"/>
        <w:rPr>
          <w:sz w:val="21"/>
          <w:szCs w:val="21"/>
        </w:rPr>
      </w:pPr>
      <w:r w:rsidRPr="00C3032F">
        <w:rPr>
          <w:sz w:val="21"/>
          <w:szCs w:val="21"/>
        </w:rPr>
        <w:t>Since we began actively learning about shipping risks in 2009, it has become apparent to us that there is a need for more citizen engagement by industry and the federal government on major vessel casualty and oil spill issues. Decisions should be made transparently and should incorporate the knowledge and priorities of local communities and First Nations. For example, we have been calling on Western Canada Marine Response Corporation to develop detailed geographic response plans for our region so that they can incorporate local communities’ and First Nations’ knowledge and priorities into any oil spill response.  Places of refuge and geographic response plans should reflect local and regi</w:t>
      </w:r>
      <w:r w:rsidR="000552DF">
        <w:rPr>
          <w:sz w:val="21"/>
          <w:szCs w:val="21"/>
        </w:rPr>
        <w:t>onal social, economic, cultural</w:t>
      </w:r>
      <w:r w:rsidRPr="00C3032F">
        <w:rPr>
          <w:sz w:val="21"/>
          <w:szCs w:val="21"/>
        </w:rPr>
        <w:t xml:space="preserve"> and ecological values. Our communities and our partner local governments need training and support to understand their roles in oil spill response. </w:t>
      </w:r>
    </w:p>
    <w:p w:rsidR="00DC362D" w:rsidRPr="00C3032F" w:rsidRDefault="00DC362D" w:rsidP="00392C1F">
      <w:pPr>
        <w:rPr>
          <w:sz w:val="21"/>
          <w:szCs w:val="21"/>
        </w:rPr>
      </w:pPr>
    </w:p>
    <w:p w:rsidR="00DC362D" w:rsidRPr="00C3032F" w:rsidRDefault="00DC362D" w:rsidP="000C5FFB">
      <w:pPr>
        <w:rPr>
          <w:sz w:val="21"/>
          <w:szCs w:val="21"/>
        </w:rPr>
      </w:pPr>
      <w:r w:rsidRPr="00C3032F">
        <w:rPr>
          <w:sz w:val="21"/>
          <w:szCs w:val="21"/>
        </w:rPr>
        <w:t>We also see a need for secure, on-going funding to bring citizens together to foster practical, workable solutions to oil spill prevention, prep</w:t>
      </w:r>
      <w:r w:rsidR="000552DF">
        <w:rPr>
          <w:sz w:val="21"/>
          <w:szCs w:val="21"/>
        </w:rPr>
        <w:t>aredness and response gaps. We ha</w:t>
      </w:r>
      <w:r w:rsidRPr="00C3032F">
        <w:rPr>
          <w:sz w:val="21"/>
          <w:szCs w:val="21"/>
        </w:rPr>
        <w:t>ve been told that the Prince William Sound Regional Citizen’s Advisory Council on Oil Spills is a forum that provides helpful citizen oversight of shipping. Our staff has attended meetings of the Regional Advisory Council on Oil Spills (Pacific) as well as the Pacific Canadian Marine Advisory Committee meetings, and they advise us that these forums are an impractical way for local governments and average members of the public to provide input and be consulted.</w:t>
      </w:r>
    </w:p>
    <w:p w:rsidR="00600DAE" w:rsidRDefault="00600DAE" w:rsidP="000C5FFB">
      <w:pPr>
        <w:rPr>
          <w:sz w:val="21"/>
          <w:szCs w:val="21"/>
        </w:rPr>
      </w:pPr>
    </w:p>
    <w:p w:rsidR="00600DAE" w:rsidRDefault="00600DAE" w:rsidP="00600DAE">
      <w:pPr>
        <w:jc w:val="right"/>
        <w:rPr>
          <w:sz w:val="21"/>
          <w:szCs w:val="21"/>
        </w:rPr>
      </w:pPr>
      <w:r>
        <w:rPr>
          <w:sz w:val="21"/>
          <w:szCs w:val="21"/>
        </w:rPr>
        <w:t>…/4</w:t>
      </w:r>
    </w:p>
    <w:p w:rsidR="00DC362D" w:rsidRPr="00C3032F" w:rsidRDefault="00600DAE" w:rsidP="000C5FFB">
      <w:pPr>
        <w:rPr>
          <w:sz w:val="21"/>
          <w:szCs w:val="21"/>
        </w:rPr>
      </w:pPr>
      <w:r>
        <w:rPr>
          <w:sz w:val="21"/>
          <w:szCs w:val="21"/>
        </w:rPr>
        <w:br w:type="page"/>
      </w:r>
    </w:p>
    <w:p w:rsidR="00DC362D" w:rsidRPr="00C3032F" w:rsidRDefault="00DC362D" w:rsidP="00DB6CB3">
      <w:pPr>
        <w:autoSpaceDE w:val="0"/>
        <w:autoSpaceDN w:val="0"/>
        <w:adjustRightInd w:val="0"/>
        <w:rPr>
          <w:rFonts w:cs="Arial"/>
          <w:color w:val="000000"/>
          <w:sz w:val="21"/>
          <w:szCs w:val="21"/>
          <w:u w:val="single"/>
          <w:lang w:val="en-US"/>
        </w:rPr>
      </w:pPr>
      <w:r w:rsidRPr="00C3032F">
        <w:rPr>
          <w:rFonts w:cs="Arial"/>
          <w:color w:val="000000"/>
          <w:sz w:val="21"/>
          <w:szCs w:val="21"/>
          <w:u w:val="single"/>
          <w:lang w:val="en-US"/>
        </w:rPr>
        <w:t>About Us</w:t>
      </w:r>
    </w:p>
    <w:p w:rsidR="00DC362D" w:rsidRPr="00C3032F" w:rsidRDefault="00DC362D" w:rsidP="00DB6CB3">
      <w:pPr>
        <w:ind w:right="-360"/>
        <w:rPr>
          <w:rFonts w:cs="Arial"/>
          <w:sz w:val="21"/>
          <w:szCs w:val="21"/>
        </w:rPr>
      </w:pPr>
    </w:p>
    <w:p w:rsidR="00DC362D" w:rsidRPr="00C3032F" w:rsidRDefault="00DC362D" w:rsidP="00DB6CB3">
      <w:pPr>
        <w:ind w:right="-360"/>
        <w:rPr>
          <w:rFonts w:cs="Arial"/>
          <w:sz w:val="21"/>
          <w:szCs w:val="21"/>
        </w:rPr>
      </w:pPr>
      <w:r w:rsidRPr="00C3032F">
        <w:rPr>
          <w:rFonts w:cs="Arial"/>
          <w:sz w:val="21"/>
          <w:szCs w:val="21"/>
        </w:rPr>
        <w:t>The Islands Trust is a federation of local governments that represents 25,000 people living within the Islands Trust Area. The Islands Trust Area covers the islands and waters between the British Columbia mainland and southern Vancouver Island. It includes 13 major and more than 450 smaller islands covering 5200 square kilometres. The Islands Trust has a legislated mandate to preserve and protect the trust area and its unique amenities and environment for the benefit of the residents of the trust area and of the province generally, in cooperation with municipalities, regional districts, improvement districts, other persons and organizations and the Government of British Columbia.</w:t>
      </w:r>
    </w:p>
    <w:p w:rsidR="00DC362D" w:rsidRPr="00C3032F" w:rsidRDefault="00DC362D" w:rsidP="00DB6CB3">
      <w:pPr>
        <w:ind w:right="-540"/>
        <w:rPr>
          <w:sz w:val="21"/>
          <w:szCs w:val="21"/>
        </w:rPr>
      </w:pPr>
    </w:p>
    <w:p w:rsidR="00DC362D" w:rsidRPr="00C3032F" w:rsidRDefault="00DC362D" w:rsidP="00DB6CB3">
      <w:pPr>
        <w:autoSpaceDE w:val="0"/>
        <w:autoSpaceDN w:val="0"/>
        <w:adjustRightInd w:val="0"/>
        <w:rPr>
          <w:rFonts w:cs="Arial"/>
          <w:color w:val="000000"/>
          <w:sz w:val="21"/>
          <w:szCs w:val="21"/>
          <w:lang w:val="en-US"/>
        </w:rPr>
      </w:pPr>
      <w:r w:rsidRPr="00C3032F">
        <w:rPr>
          <w:sz w:val="21"/>
          <w:szCs w:val="21"/>
        </w:rPr>
        <w:t xml:space="preserve">The Islands Trust Council has been concerned with oil spill and </w:t>
      </w:r>
      <w:hyperlink r:id="rId7" w:tooltip="Oil tanker traffic expansion" w:history="1">
        <w:r w:rsidRPr="00C3032F">
          <w:rPr>
            <w:sz w:val="21"/>
            <w:szCs w:val="21"/>
          </w:rPr>
          <w:t>oil tanker</w:t>
        </w:r>
      </w:hyperlink>
      <w:r w:rsidRPr="00C3032F">
        <w:rPr>
          <w:sz w:val="21"/>
          <w:szCs w:val="21"/>
        </w:rPr>
        <w:t xml:space="preserve"> issues since 1979. </w:t>
      </w:r>
      <w:r w:rsidRPr="00C3032F">
        <w:rPr>
          <w:rFonts w:cs="Arial"/>
          <w:color w:val="000000"/>
          <w:sz w:val="21"/>
          <w:szCs w:val="21"/>
          <w:lang w:val="en-US"/>
        </w:rPr>
        <w:t xml:space="preserve">The Islands Trust Policy Statement, a statutory document founded in extensive community consultation and approved in 1994 by the then Minister of Municipal Affairs, includes a </w:t>
      </w:r>
      <w:r w:rsidRPr="00C3032F">
        <w:rPr>
          <w:rFonts w:cs="Arial"/>
          <w:sz w:val="21"/>
          <w:szCs w:val="21"/>
          <w:lang w:val="en-US" w:eastAsia="en-CA"/>
        </w:rPr>
        <w:t xml:space="preserve">policy encouraging provincial and federal agencies to ensure safe shipment of materials hazardous to the environment. </w:t>
      </w:r>
      <w:r w:rsidRPr="00C3032F">
        <w:rPr>
          <w:sz w:val="21"/>
          <w:szCs w:val="21"/>
        </w:rPr>
        <w:t xml:space="preserve">An oil spill within the Islands Trust Area could have devastating impacts on the abundant biodiversity of the region and could significantly affect species already at risk, as well </w:t>
      </w:r>
      <w:r w:rsidR="00B735E3" w:rsidRPr="00C3032F">
        <w:rPr>
          <w:sz w:val="21"/>
          <w:szCs w:val="21"/>
        </w:rPr>
        <w:t xml:space="preserve">as </w:t>
      </w:r>
      <w:r w:rsidRPr="00C3032F">
        <w:rPr>
          <w:sz w:val="21"/>
          <w:szCs w:val="21"/>
        </w:rPr>
        <w:t xml:space="preserve">harm the liveability and economic well-being of </w:t>
      </w:r>
      <w:r w:rsidRPr="00C3032F">
        <w:rPr>
          <w:rFonts w:cs="Arial"/>
          <w:color w:val="000000"/>
          <w:sz w:val="21"/>
          <w:szCs w:val="21"/>
          <w:lang w:val="en-US"/>
        </w:rPr>
        <w:t xml:space="preserve">local communities. </w:t>
      </w:r>
    </w:p>
    <w:p w:rsidR="00DC362D" w:rsidRPr="00C3032F" w:rsidRDefault="00DC362D" w:rsidP="00DB6CB3">
      <w:pPr>
        <w:autoSpaceDE w:val="0"/>
        <w:autoSpaceDN w:val="0"/>
        <w:adjustRightInd w:val="0"/>
        <w:rPr>
          <w:rFonts w:cs="Arial"/>
          <w:color w:val="000000"/>
          <w:sz w:val="21"/>
          <w:szCs w:val="21"/>
          <w:lang w:val="en-US"/>
        </w:rPr>
      </w:pPr>
    </w:p>
    <w:p w:rsidR="00DC362D" w:rsidRPr="00C3032F" w:rsidRDefault="00DC362D" w:rsidP="00DB6CB3">
      <w:pPr>
        <w:autoSpaceDE w:val="0"/>
        <w:autoSpaceDN w:val="0"/>
        <w:adjustRightInd w:val="0"/>
        <w:rPr>
          <w:rFonts w:cs="Arial"/>
          <w:color w:val="000000"/>
          <w:sz w:val="21"/>
          <w:szCs w:val="21"/>
          <w:lang w:val="en-US"/>
        </w:rPr>
      </w:pPr>
      <w:r w:rsidRPr="00C3032F">
        <w:rPr>
          <w:rFonts w:cs="Arial"/>
          <w:color w:val="000000"/>
          <w:sz w:val="21"/>
          <w:szCs w:val="21"/>
          <w:lang w:val="en-US"/>
        </w:rPr>
        <w:t>Oil spill prevention and response became a strategic advocacy priority for Islands Trust Council in 2009 after the bulk carrier, the Hebei Lion, grounded in Plumper Sound, located between Saturna, Mayne</w:t>
      </w:r>
      <w:r w:rsidR="00B735E3" w:rsidRPr="00C3032F">
        <w:rPr>
          <w:rFonts w:cs="Arial"/>
          <w:color w:val="000000"/>
          <w:sz w:val="21"/>
          <w:szCs w:val="21"/>
          <w:lang w:val="en-US"/>
        </w:rPr>
        <w:t>,</w:t>
      </w:r>
      <w:r w:rsidRPr="00C3032F">
        <w:rPr>
          <w:rFonts w:cs="Arial"/>
          <w:color w:val="000000"/>
          <w:sz w:val="21"/>
          <w:szCs w:val="21"/>
          <w:lang w:val="en-US"/>
        </w:rPr>
        <w:t xml:space="preserve"> North </w:t>
      </w:r>
      <w:r w:rsidR="00B735E3" w:rsidRPr="00C3032F">
        <w:rPr>
          <w:rFonts w:cs="Arial"/>
          <w:color w:val="000000"/>
          <w:sz w:val="21"/>
          <w:szCs w:val="21"/>
          <w:lang w:val="en-US"/>
        </w:rPr>
        <w:t xml:space="preserve">Pender </w:t>
      </w:r>
      <w:r w:rsidRPr="00C3032F">
        <w:rPr>
          <w:rFonts w:cs="Arial"/>
          <w:color w:val="000000"/>
          <w:sz w:val="21"/>
          <w:szCs w:val="21"/>
          <w:lang w:val="en-US"/>
        </w:rPr>
        <w:t xml:space="preserve">and South Pender Islands. After the incident, Dale Jensen, Manager of the Washington State Department of Ecology’s Spill Prevention, Preparedness and Response, stated in a press release that “damage to fuel tanks on a cargo ship that size could have oiled the islands on both sides of the border”. Our initial concern was compounded by two more near-groundings in Plumper Sound in 2010 and 2011. </w:t>
      </w:r>
    </w:p>
    <w:p w:rsidR="00DC362D" w:rsidRPr="00C3032F" w:rsidRDefault="00DC362D" w:rsidP="00DB6CB3">
      <w:pPr>
        <w:autoSpaceDE w:val="0"/>
        <w:autoSpaceDN w:val="0"/>
        <w:adjustRightInd w:val="0"/>
        <w:rPr>
          <w:rFonts w:cs="Arial"/>
          <w:sz w:val="21"/>
          <w:szCs w:val="21"/>
          <w:lang w:val="en-US" w:eastAsia="en-CA"/>
        </w:rPr>
      </w:pPr>
    </w:p>
    <w:p w:rsidR="00DC362D" w:rsidRPr="00C3032F" w:rsidRDefault="00DC362D" w:rsidP="00DB6CB3">
      <w:pPr>
        <w:autoSpaceDE w:val="0"/>
        <w:autoSpaceDN w:val="0"/>
        <w:adjustRightInd w:val="0"/>
        <w:rPr>
          <w:rFonts w:cs="Arial"/>
          <w:sz w:val="21"/>
          <w:szCs w:val="21"/>
          <w:lang w:val="en-US" w:eastAsia="en-CA"/>
        </w:rPr>
      </w:pPr>
      <w:r w:rsidRPr="00C3032F">
        <w:rPr>
          <w:rFonts w:cs="Arial"/>
          <w:sz w:val="21"/>
          <w:szCs w:val="21"/>
          <w:lang w:val="en-US" w:eastAsia="en-CA"/>
        </w:rPr>
        <w:t>Since 2009, to educate ourselves about oil spill preparedness and response issues, we have:</w:t>
      </w:r>
    </w:p>
    <w:p w:rsidR="00DC362D" w:rsidRPr="00C3032F" w:rsidRDefault="00DC362D" w:rsidP="00DB6CB3">
      <w:pPr>
        <w:pStyle w:val="ListParagraph"/>
        <w:numPr>
          <w:ilvl w:val="0"/>
          <w:numId w:val="13"/>
        </w:numPr>
        <w:autoSpaceDE w:val="0"/>
        <w:autoSpaceDN w:val="0"/>
        <w:adjustRightInd w:val="0"/>
        <w:rPr>
          <w:rFonts w:cs="Arial"/>
          <w:sz w:val="21"/>
          <w:szCs w:val="21"/>
          <w:lang w:val="en-US" w:eastAsia="en-CA"/>
        </w:rPr>
      </w:pPr>
      <w:r w:rsidRPr="00C3032F">
        <w:rPr>
          <w:rFonts w:cs="Arial"/>
          <w:sz w:val="21"/>
          <w:szCs w:val="21"/>
          <w:lang w:val="en-US" w:eastAsia="en-CA"/>
        </w:rPr>
        <w:t>hosted information sessions with speakers from industry, the federal and provincial governments, Canadian and American oil spill response agencies, and non-profit organizations;</w:t>
      </w:r>
    </w:p>
    <w:p w:rsidR="00DC362D" w:rsidRPr="00C3032F" w:rsidRDefault="00DC362D" w:rsidP="00DB6CB3">
      <w:pPr>
        <w:pStyle w:val="ListParagraph"/>
        <w:numPr>
          <w:ilvl w:val="0"/>
          <w:numId w:val="13"/>
        </w:numPr>
        <w:autoSpaceDE w:val="0"/>
        <w:autoSpaceDN w:val="0"/>
        <w:adjustRightInd w:val="0"/>
        <w:rPr>
          <w:rFonts w:cs="Arial"/>
          <w:sz w:val="21"/>
          <w:szCs w:val="21"/>
          <w:lang w:val="en-US" w:eastAsia="en-CA"/>
        </w:rPr>
      </w:pPr>
      <w:r w:rsidRPr="00C3032F">
        <w:rPr>
          <w:rFonts w:cs="Arial"/>
          <w:sz w:val="21"/>
          <w:szCs w:val="21"/>
          <w:lang w:val="en-US" w:eastAsia="en-CA"/>
        </w:rPr>
        <w:t xml:space="preserve">participated in 1,000 and 10,000 tonne oil spill exercises organized by Western Canada Marine Response Corporation; </w:t>
      </w:r>
    </w:p>
    <w:p w:rsidR="00DC362D" w:rsidRPr="00C3032F" w:rsidRDefault="00DC362D" w:rsidP="00DB6CB3">
      <w:pPr>
        <w:pStyle w:val="ListParagraph"/>
        <w:numPr>
          <w:ilvl w:val="0"/>
          <w:numId w:val="13"/>
        </w:numPr>
        <w:autoSpaceDE w:val="0"/>
        <w:autoSpaceDN w:val="0"/>
        <w:adjustRightInd w:val="0"/>
        <w:rPr>
          <w:rFonts w:cs="Arial"/>
          <w:sz w:val="21"/>
          <w:szCs w:val="21"/>
          <w:lang w:val="en-US" w:eastAsia="en-CA"/>
        </w:rPr>
      </w:pPr>
      <w:r w:rsidRPr="00C3032F">
        <w:rPr>
          <w:rFonts w:cs="Arial"/>
          <w:sz w:val="21"/>
          <w:szCs w:val="21"/>
          <w:lang w:val="en-US" w:eastAsia="en-CA"/>
        </w:rPr>
        <w:t>attended oil spill open houses and workshops in Washington State; and</w:t>
      </w:r>
    </w:p>
    <w:p w:rsidR="00DC362D" w:rsidRPr="00C3032F" w:rsidRDefault="00DC362D" w:rsidP="00DB6CB3">
      <w:pPr>
        <w:pStyle w:val="ListParagraph"/>
        <w:numPr>
          <w:ilvl w:val="0"/>
          <w:numId w:val="13"/>
        </w:numPr>
        <w:autoSpaceDE w:val="0"/>
        <w:autoSpaceDN w:val="0"/>
        <w:adjustRightInd w:val="0"/>
        <w:rPr>
          <w:rFonts w:cs="Arial"/>
          <w:sz w:val="21"/>
          <w:szCs w:val="21"/>
          <w:lang w:val="en-US" w:eastAsia="en-CA"/>
        </w:rPr>
      </w:pPr>
      <w:r w:rsidRPr="00C3032F">
        <w:rPr>
          <w:rFonts w:cs="Arial"/>
          <w:sz w:val="21"/>
          <w:szCs w:val="21"/>
          <w:lang w:val="en-US" w:eastAsia="en-CA"/>
        </w:rPr>
        <w:t>been represented by staff at meetings of the Transport Canada Pacific region’s Regional Advisory Council (RAC) on Oil Spills.</w:t>
      </w:r>
    </w:p>
    <w:p w:rsidR="00DC362D" w:rsidRPr="00C3032F" w:rsidRDefault="00DC362D" w:rsidP="00077B1B">
      <w:pPr>
        <w:autoSpaceDE w:val="0"/>
        <w:autoSpaceDN w:val="0"/>
        <w:adjustRightInd w:val="0"/>
        <w:rPr>
          <w:sz w:val="21"/>
          <w:szCs w:val="21"/>
        </w:rPr>
      </w:pPr>
    </w:p>
    <w:p w:rsidR="00DC362D" w:rsidRPr="00C3032F" w:rsidRDefault="00DC362D" w:rsidP="00195378">
      <w:pPr>
        <w:rPr>
          <w:sz w:val="21"/>
          <w:szCs w:val="21"/>
        </w:rPr>
      </w:pPr>
      <w:r w:rsidRPr="00C3032F">
        <w:rPr>
          <w:sz w:val="21"/>
          <w:szCs w:val="21"/>
        </w:rPr>
        <w:t>Thank you for considering this submission and for inviting input into your review. Your leadership and vision is needed to help us fulfil our mandate to preserve and protect the Islands Trust Area.</w:t>
      </w:r>
    </w:p>
    <w:p w:rsidR="00DC362D" w:rsidRPr="00C3032F" w:rsidRDefault="00DC362D" w:rsidP="009E4D3F">
      <w:pPr>
        <w:autoSpaceDE w:val="0"/>
        <w:autoSpaceDN w:val="0"/>
        <w:adjustRightInd w:val="0"/>
        <w:rPr>
          <w:sz w:val="21"/>
          <w:szCs w:val="21"/>
        </w:rPr>
      </w:pPr>
    </w:p>
    <w:p w:rsidR="00DC362D" w:rsidRPr="00C3032F" w:rsidRDefault="00DC362D" w:rsidP="009E4D3F">
      <w:pPr>
        <w:rPr>
          <w:sz w:val="21"/>
          <w:szCs w:val="21"/>
        </w:rPr>
      </w:pPr>
      <w:r w:rsidRPr="00C3032F">
        <w:rPr>
          <w:sz w:val="21"/>
          <w:szCs w:val="21"/>
        </w:rPr>
        <w:t>Sincerely,</w:t>
      </w:r>
    </w:p>
    <w:p w:rsidR="00DC362D" w:rsidRPr="00C3032F" w:rsidRDefault="00DC362D" w:rsidP="009E4D3F">
      <w:pPr>
        <w:rPr>
          <w:sz w:val="21"/>
          <w:szCs w:val="21"/>
        </w:rPr>
      </w:pPr>
    </w:p>
    <w:p w:rsidR="00DC362D" w:rsidRPr="00C3032F" w:rsidRDefault="00E219CA" w:rsidP="009E4D3F">
      <w:pPr>
        <w:rPr>
          <w:sz w:val="21"/>
          <w:szCs w:val="21"/>
        </w:rPr>
      </w:pPr>
      <w:r>
        <w:rPr>
          <w:rFonts w:cs="Arial"/>
          <w:noProof/>
          <w:sz w:val="21"/>
          <w:szCs w:val="21"/>
          <w:lang w:val="en-CA" w:eastAsia="en-CA"/>
        </w:rPr>
        <w:drawing>
          <wp:inline distT="0" distB="0" distL="0" distR="0">
            <wp:extent cx="1400175" cy="276225"/>
            <wp:effectExtent l="19050" t="0" r="9525" b="0"/>
            <wp:docPr id="1" name="Picture 7" descr="sheila malcolm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eila malcolmson"/>
                    <pic:cNvPicPr>
                      <a:picLocks noChangeAspect="1" noChangeArrowheads="1"/>
                    </pic:cNvPicPr>
                  </pic:nvPicPr>
                  <pic:blipFill>
                    <a:blip r:embed="rId8"/>
                    <a:srcRect/>
                    <a:stretch>
                      <a:fillRect/>
                    </a:stretch>
                  </pic:blipFill>
                  <pic:spPr bwMode="auto">
                    <a:xfrm>
                      <a:off x="0" y="0"/>
                      <a:ext cx="1400175" cy="276225"/>
                    </a:xfrm>
                    <a:prstGeom prst="rect">
                      <a:avLst/>
                    </a:prstGeom>
                    <a:noFill/>
                    <a:ln w="9525">
                      <a:noFill/>
                      <a:miter lim="800000"/>
                      <a:headEnd/>
                      <a:tailEnd/>
                    </a:ln>
                  </pic:spPr>
                </pic:pic>
              </a:graphicData>
            </a:graphic>
          </wp:inline>
        </w:drawing>
      </w:r>
    </w:p>
    <w:p w:rsidR="00DC362D" w:rsidRPr="00C3032F" w:rsidRDefault="00DC362D" w:rsidP="009E4D3F">
      <w:pPr>
        <w:rPr>
          <w:sz w:val="21"/>
          <w:szCs w:val="21"/>
        </w:rPr>
      </w:pPr>
      <w:r w:rsidRPr="00C3032F">
        <w:rPr>
          <w:sz w:val="21"/>
          <w:szCs w:val="21"/>
        </w:rPr>
        <w:t>Sheila Malcolmson</w:t>
      </w:r>
    </w:p>
    <w:p w:rsidR="00DC362D" w:rsidRPr="00C3032F" w:rsidRDefault="00DC362D" w:rsidP="009E4D3F">
      <w:pPr>
        <w:rPr>
          <w:sz w:val="21"/>
          <w:szCs w:val="21"/>
        </w:rPr>
      </w:pPr>
      <w:r w:rsidRPr="00C3032F">
        <w:rPr>
          <w:sz w:val="21"/>
          <w:szCs w:val="21"/>
        </w:rPr>
        <w:t>Chair, Islands Trust Council</w:t>
      </w:r>
    </w:p>
    <w:p w:rsidR="00DC362D" w:rsidRPr="00C3032F" w:rsidRDefault="00DC362D" w:rsidP="009E4D3F">
      <w:pPr>
        <w:rPr>
          <w:sz w:val="21"/>
          <w:szCs w:val="21"/>
        </w:rPr>
      </w:pPr>
      <w:r w:rsidRPr="00C3032F">
        <w:rPr>
          <w:sz w:val="21"/>
          <w:szCs w:val="21"/>
        </w:rPr>
        <w:t>smalcolmson@islandstrust.bc.ca</w:t>
      </w:r>
    </w:p>
    <w:p w:rsidR="00DC362D" w:rsidRPr="00C3032F" w:rsidRDefault="00DC362D" w:rsidP="0027197B">
      <w:pPr>
        <w:tabs>
          <w:tab w:val="left" w:pos="1260"/>
        </w:tabs>
        <w:autoSpaceDE w:val="0"/>
        <w:autoSpaceDN w:val="0"/>
        <w:adjustRightInd w:val="0"/>
        <w:ind w:left="1260" w:hanging="1260"/>
        <w:rPr>
          <w:sz w:val="21"/>
          <w:szCs w:val="21"/>
        </w:rPr>
      </w:pPr>
      <w:bookmarkStart w:id="5" w:name="attachments"/>
      <w:bookmarkEnd w:id="5"/>
    </w:p>
    <w:p w:rsidR="00DC362D" w:rsidRPr="00C3032F" w:rsidRDefault="00DC362D" w:rsidP="0027197B">
      <w:pPr>
        <w:tabs>
          <w:tab w:val="left" w:pos="1260"/>
        </w:tabs>
        <w:autoSpaceDE w:val="0"/>
        <w:autoSpaceDN w:val="0"/>
        <w:adjustRightInd w:val="0"/>
        <w:ind w:left="1260" w:hanging="1260"/>
        <w:rPr>
          <w:sz w:val="21"/>
          <w:szCs w:val="21"/>
        </w:rPr>
      </w:pPr>
      <w:r w:rsidRPr="00C3032F">
        <w:rPr>
          <w:sz w:val="21"/>
          <w:szCs w:val="21"/>
        </w:rPr>
        <w:t>Attach</w:t>
      </w:r>
      <w:r w:rsidR="00B735E3" w:rsidRPr="00C3032F">
        <w:rPr>
          <w:sz w:val="21"/>
          <w:szCs w:val="21"/>
        </w:rPr>
        <w:t>ment</w:t>
      </w:r>
      <w:r w:rsidRPr="00C3032F">
        <w:rPr>
          <w:sz w:val="21"/>
          <w:szCs w:val="21"/>
        </w:rPr>
        <w:t xml:space="preserve">: </w:t>
      </w:r>
      <w:r w:rsidRPr="00C3032F">
        <w:rPr>
          <w:sz w:val="21"/>
          <w:szCs w:val="21"/>
        </w:rPr>
        <w:tab/>
        <w:t>November 2, 2011 letter to the Honourable Denis Lebel, Minister of Transport, Infrastructure and Communities re unconventional oil spill concerns.</w:t>
      </w:r>
    </w:p>
    <w:p w:rsidR="00DC362D" w:rsidRPr="00C3032F" w:rsidRDefault="00DC362D" w:rsidP="009E4D3F">
      <w:pPr>
        <w:rPr>
          <w:sz w:val="21"/>
          <w:szCs w:val="21"/>
        </w:rPr>
      </w:pPr>
    </w:p>
    <w:p w:rsidR="00452053" w:rsidRPr="00C3032F" w:rsidRDefault="00C3032F" w:rsidP="00452053">
      <w:pPr>
        <w:ind w:right="-360"/>
        <w:rPr>
          <w:sz w:val="21"/>
          <w:szCs w:val="21"/>
        </w:rPr>
      </w:pPr>
      <w:r>
        <w:rPr>
          <w:sz w:val="21"/>
          <w:szCs w:val="21"/>
        </w:rPr>
        <w:t>cc:</w:t>
      </w:r>
      <w:r>
        <w:rPr>
          <w:sz w:val="21"/>
          <w:szCs w:val="21"/>
        </w:rPr>
        <w:tab/>
      </w:r>
      <w:r w:rsidR="00452053" w:rsidRPr="00C3032F">
        <w:rPr>
          <w:sz w:val="21"/>
          <w:szCs w:val="21"/>
        </w:rPr>
        <w:t>Islands Trust Council</w:t>
      </w:r>
    </w:p>
    <w:p w:rsidR="00452053" w:rsidRPr="00C3032F" w:rsidRDefault="00452053" w:rsidP="00C3032F">
      <w:pPr>
        <w:ind w:right="-360" w:firstLine="720"/>
        <w:rPr>
          <w:sz w:val="21"/>
          <w:szCs w:val="21"/>
        </w:rPr>
      </w:pPr>
      <w:r w:rsidRPr="00C3032F">
        <w:rPr>
          <w:sz w:val="21"/>
          <w:szCs w:val="21"/>
        </w:rPr>
        <w:t>San Juan County Council</w:t>
      </w:r>
    </w:p>
    <w:p w:rsidR="00452053" w:rsidRPr="00C3032F" w:rsidRDefault="00C3032F" w:rsidP="00C3032F">
      <w:pPr>
        <w:ind w:right="-360" w:firstLine="720"/>
        <w:rPr>
          <w:rStyle w:val="Strong"/>
          <w:color w:val="000000"/>
          <w:sz w:val="21"/>
          <w:szCs w:val="21"/>
          <w:lang/>
        </w:rPr>
      </w:pPr>
      <w:r>
        <w:rPr>
          <w:rStyle w:val="Strong"/>
          <w:rFonts w:cs="Arial"/>
          <w:b w:val="0"/>
          <w:color w:val="000000"/>
          <w:sz w:val="21"/>
          <w:szCs w:val="21"/>
          <w:lang/>
        </w:rPr>
        <w:t xml:space="preserve">Honourable </w:t>
      </w:r>
      <w:r w:rsidR="00452053" w:rsidRPr="00C3032F">
        <w:rPr>
          <w:rStyle w:val="Strong"/>
          <w:rFonts w:cs="Arial"/>
          <w:b w:val="0"/>
          <w:color w:val="000000"/>
          <w:sz w:val="21"/>
          <w:szCs w:val="21"/>
          <w:lang/>
        </w:rPr>
        <w:t>Mary Polak, BC Minister of Environment</w:t>
      </w:r>
    </w:p>
    <w:p w:rsidR="00472E14" w:rsidRDefault="00662FBD" w:rsidP="009E4D3F">
      <w:pPr>
        <w:rPr>
          <w:szCs w:val="22"/>
        </w:rPr>
      </w:pPr>
      <w:r>
        <w:rPr>
          <w:szCs w:val="22"/>
        </w:rPr>
        <w:tab/>
      </w:r>
      <w:r>
        <w:rPr>
          <w:szCs w:val="22"/>
        </w:rPr>
        <w:tab/>
      </w:r>
      <w:r>
        <w:rPr>
          <w:szCs w:val="22"/>
        </w:rPr>
        <w:tab/>
      </w:r>
    </w:p>
    <w:p w:rsidR="00662FBD" w:rsidRDefault="00662FBD" w:rsidP="009E4D3F">
      <w:pPr>
        <w:rPr>
          <w:szCs w:val="22"/>
        </w:rPr>
      </w:pPr>
    </w:p>
    <w:p w:rsidR="00662FBD" w:rsidRDefault="00662FBD" w:rsidP="009E4D3F">
      <w:pPr>
        <w:rPr>
          <w:szCs w:val="22"/>
        </w:rPr>
      </w:pPr>
    </w:p>
    <w:p w:rsidR="00662FBD" w:rsidRDefault="00662FBD" w:rsidP="009E4D3F">
      <w:pPr>
        <w:rPr>
          <w:szCs w:val="22"/>
        </w:rPr>
      </w:pPr>
    </w:p>
    <w:p w:rsidR="00662FBD" w:rsidRDefault="00662FBD" w:rsidP="009E4D3F">
      <w:pPr>
        <w:rPr>
          <w:szCs w:val="22"/>
        </w:rPr>
      </w:pPr>
    </w:p>
    <w:p w:rsidR="00662FBD" w:rsidRDefault="00662FBD" w:rsidP="009E4D3F">
      <w:pPr>
        <w:rPr>
          <w:szCs w:val="22"/>
        </w:rPr>
      </w:pPr>
    </w:p>
    <w:p w:rsidR="00662FBD" w:rsidRDefault="00662FBD" w:rsidP="009E4D3F">
      <w:pPr>
        <w:rPr>
          <w:szCs w:val="22"/>
        </w:rPr>
      </w:pPr>
    </w:p>
    <w:p w:rsidR="00662FBD" w:rsidRDefault="00662FBD" w:rsidP="009E4D3F">
      <w:pPr>
        <w:rPr>
          <w:szCs w:val="22"/>
        </w:rPr>
      </w:pPr>
    </w:p>
    <w:tbl>
      <w:tblPr>
        <w:tblW w:w="10440" w:type="dxa"/>
        <w:tblInd w:w="-342" w:type="dxa"/>
        <w:tblLayout w:type="fixed"/>
        <w:tblLook w:val="0000"/>
      </w:tblPr>
      <w:tblGrid>
        <w:gridCol w:w="4320"/>
        <w:gridCol w:w="6120"/>
      </w:tblGrid>
      <w:tr w:rsidR="00662FBD" w:rsidRPr="005E276A" w:rsidTr="00ED338A">
        <w:tc>
          <w:tcPr>
            <w:tcW w:w="4320" w:type="dxa"/>
          </w:tcPr>
          <w:p w:rsidR="00662FBD" w:rsidRDefault="00E219CA" w:rsidP="00ED338A">
            <w:pPr>
              <w:pStyle w:val="Header"/>
              <w:jc w:val="center"/>
              <w:rPr>
                <w:sz w:val="16"/>
              </w:rPr>
            </w:pPr>
            <w:r>
              <w:rPr>
                <w:noProof/>
                <w:lang w:val="en-CA" w:eastAsia="en-CA"/>
              </w:rPr>
              <w:lastRenderedPageBreak/>
              <w:drawing>
                <wp:inline distT="0" distB="0" distL="0" distR="0">
                  <wp:extent cx="1485900" cy="962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485900" cy="962025"/>
                          </a:xfrm>
                          <a:prstGeom prst="rect">
                            <a:avLst/>
                          </a:prstGeom>
                          <a:noFill/>
                          <a:ln w="9525">
                            <a:noFill/>
                            <a:miter lim="800000"/>
                            <a:headEnd/>
                            <a:tailEnd/>
                          </a:ln>
                        </pic:spPr>
                      </pic:pic>
                    </a:graphicData>
                  </a:graphic>
                </wp:inline>
              </w:drawing>
            </w:r>
          </w:p>
        </w:tc>
        <w:tc>
          <w:tcPr>
            <w:tcW w:w="6120" w:type="dxa"/>
            <w:tcBorders>
              <w:left w:val="single" w:sz="4" w:space="0" w:color="auto"/>
            </w:tcBorders>
          </w:tcPr>
          <w:p w:rsidR="00662FBD" w:rsidRDefault="00662FBD" w:rsidP="00ED338A">
            <w:pPr>
              <w:pStyle w:val="Header"/>
              <w:ind w:left="115"/>
              <w:rPr>
                <w:sz w:val="16"/>
              </w:rPr>
            </w:pPr>
          </w:p>
          <w:p w:rsidR="00662FBD" w:rsidRDefault="00662FBD" w:rsidP="00ED338A">
            <w:pPr>
              <w:pStyle w:val="Header"/>
              <w:ind w:left="115"/>
              <w:rPr>
                <w:sz w:val="16"/>
              </w:rPr>
            </w:pPr>
            <w:r>
              <w:rPr>
                <w:sz w:val="16"/>
              </w:rPr>
              <w:t>200-1627 Fort Street, Victoria BC  V8R 1H8</w:t>
            </w:r>
          </w:p>
          <w:p w:rsidR="00662FBD" w:rsidRDefault="00662FBD" w:rsidP="00ED338A">
            <w:pPr>
              <w:pStyle w:val="Header"/>
              <w:ind w:left="115"/>
              <w:rPr>
                <w:sz w:val="16"/>
              </w:rPr>
            </w:pPr>
            <w:r>
              <w:rPr>
                <w:sz w:val="16"/>
              </w:rPr>
              <w:t xml:space="preserve">Telephone  </w:t>
            </w:r>
            <w:r>
              <w:rPr>
                <w:b/>
                <w:sz w:val="16"/>
              </w:rPr>
              <w:t>(250) 405-5151</w:t>
            </w:r>
            <w:r>
              <w:rPr>
                <w:sz w:val="16"/>
              </w:rPr>
              <w:t xml:space="preserve">    Fax  (250) 405-5155</w:t>
            </w:r>
          </w:p>
          <w:p w:rsidR="00662FBD" w:rsidRDefault="00662FBD" w:rsidP="00ED338A">
            <w:pPr>
              <w:pStyle w:val="Header"/>
              <w:spacing w:before="120" w:after="120"/>
              <w:ind w:left="115"/>
              <w:rPr>
                <w:sz w:val="16"/>
              </w:rPr>
            </w:pPr>
            <w:r>
              <w:rPr>
                <w:sz w:val="14"/>
              </w:rPr>
              <w:t xml:space="preserve">Toll Free via Enquiry BC in Vancouver 604.660-2421.  Elsewhere in BC </w:t>
            </w:r>
            <w:r>
              <w:rPr>
                <w:b/>
                <w:sz w:val="14"/>
              </w:rPr>
              <w:t>1.800.663.7867</w:t>
            </w:r>
          </w:p>
          <w:p w:rsidR="00662FBD" w:rsidRDefault="00662FBD" w:rsidP="00ED338A">
            <w:pPr>
              <w:pStyle w:val="Header"/>
              <w:spacing w:after="120"/>
              <w:ind w:left="115"/>
              <w:rPr>
                <w:sz w:val="16"/>
              </w:rPr>
            </w:pPr>
            <w:r>
              <w:rPr>
                <w:sz w:val="16"/>
              </w:rPr>
              <w:t>Email  information@islandstrust.bc.ca</w:t>
            </w:r>
          </w:p>
          <w:p w:rsidR="00662FBD" w:rsidRPr="005E276A" w:rsidRDefault="00662FBD" w:rsidP="00ED338A">
            <w:pPr>
              <w:pStyle w:val="Header"/>
              <w:spacing w:after="120"/>
              <w:ind w:left="115"/>
              <w:rPr>
                <w:sz w:val="16"/>
              </w:rPr>
            </w:pPr>
            <w:r>
              <w:rPr>
                <w:sz w:val="16"/>
              </w:rPr>
              <w:t>Web  www.islandstrust.bc.ca</w:t>
            </w:r>
          </w:p>
        </w:tc>
      </w:tr>
    </w:tbl>
    <w:p w:rsidR="00662FBD" w:rsidRPr="004940E2" w:rsidRDefault="00662FBD" w:rsidP="00662FBD">
      <w:pPr>
        <w:rPr>
          <w:rFonts w:cs="Arial"/>
          <w:sz w:val="18"/>
          <w:szCs w:val="18"/>
        </w:rPr>
      </w:pPr>
    </w:p>
    <w:p w:rsidR="00662FBD" w:rsidRPr="00222757" w:rsidRDefault="00662FBD" w:rsidP="00662FBD">
      <w:pPr>
        <w:rPr>
          <w:rFonts w:cs="Arial"/>
          <w:szCs w:val="22"/>
          <w:lang w:val="en-US"/>
        </w:rPr>
      </w:pPr>
      <w:r>
        <w:rPr>
          <w:rFonts w:cs="Arial"/>
          <w:szCs w:val="22"/>
        </w:rPr>
        <w:t>November 2, 2011</w:t>
      </w:r>
      <w:r>
        <w:rPr>
          <w:rFonts w:cs="Arial"/>
          <w:szCs w:val="22"/>
          <w:lang w:val="en-US"/>
        </w:rPr>
        <w:tab/>
      </w:r>
      <w:r>
        <w:rPr>
          <w:rFonts w:cs="Arial"/>
          <w:szCs w:val="22"/>
          <w:lang w:val="en-US"/>
        </w:rPr>
        <w:tab/>
      </w:r>
      <w:r>
        <w:rPr>
          <w:rFonts w:cs="Arial"/>
          <w:szCs w:val="22"/>
          <w:lang w:val="en-US"/>
        </w:rPr>
        <w:tab/>
      </w:r>
      <w:r>
        <w:rPr>
          <w:rFonts w:cs="Arial"/>
          <w:szCs w:val="22"/>
          <w:lang w:val="en-US"/>
        </w:rPr>
        <w:tab/>
      </w:r>
      <w:r>
        <w:rPr>
          <w:rFonts w:cs="Arial"/>
          <w:szCs w:val="22"/>
          <w:lang w:val="en-US"/>
        </w:rPr>
        <w:tab/>
      </w:r>
      <w:r>
        <w:rPr>
          <w:rFonts w:cs="Arial"/>
          <w:szCs w:val="22"/>
          <w:lang w:val="en-US"/>
        </w:rPr>
        <w:tab/>
      </w:r>
      <w:r>
        <w:rPr>
          <w:rFonts w:cs="Arial"/>
          <w:szCs w:val="22"/>
          <w:lang w:val="en-US"/>
        </w:rPr>
        <w:tab/>
      </w:r>
      <w:r>
        <w:rPr>
          <w:rFonts w:cs="Arial"/>
          <w:szCs w:val="22"/>
          <w:lang w:val="en-US"/>
        </w:rPr>
        <w:tab/>
      </w:r>
    </w:p>
    <w:tbl>
      <w:tblPr>
        <w:tblW w:w="10188" w:type="dxa"/>
        <w:tblLook w:val="01E0"/>
      </w:tblPr>
      <w:tblGrid>
        <w:gridCol w:w="5688"/>
        <w:gridCol w:w="4500"/>
      </w:tblGrid>
      <w:tr w:rsidR="00662FBD" w:rsidRPr="001F0647" w:rsidTr="00ED338A">
        <w:tc>
          <w:tcPr>
            <w:tcW w:w="5688" w:type="dxa"/>
            <w:shd w:val="clear" w:color="auto" w:fill="auto"/>
          </w:tcPr>
          <w:p w:rsidR="00662FBD" w:rsidRPr="001F0647" w:rsidRDefault="00662FBD" w:rsidP="00ED338A">
            <w:pPr>
              <w:rPr>
                <w:rFonts w:cs="Arial"/>
                <w:szCs w:val="22"/>
              </w:rPr>
            </w:pPr>
          </w:p>
        </w:tc>
        <w:tc>
          <w:tcPr>
            <w:tcW w:w="4500" w:type="dxa"/>
            <w:shd w:val="clear" w:color="auto" w:fill="auto"/>
          </w:tcPr>
          <w:p w:rsidR="00662FBD" w:rsidRPr="001F0647" w:rsidRDefault="00662FBD" w:rsidP="00ED338A">
            <w:pPr>
              <w:jc w:val="right"/>
              <w:rPr>
                <w:rFonts w:cs="Arial"/>
                <w:szCs w:val="22"/>
              </w:rPr>
            </w:pPr>
            <w:r w:rsidRPr="001F0647">
              <w:rPr>
                <w:rFonts w:ascii="ArialMT" w:hAnsi="ArialMT" w:cs="ArialMT"/>
                <w:sz w:val="21"/>
                <w:szCs w:val="21"/>
                <w:lang w:val="en-US"/>
              </w:rPr>
              <w:t xml:space="preserve">File No.: </w:t>
            </w:r>
            <w:r>
              <w:rPr>
                <w:rFonts w:ascii="ArialMT" w:hAnsi="ArialMT" w:cs="ArialMT"/>
                <w:sz w:val="21"/>
                <w:szCs w:val="21"/>
                <w:lang w:val="en-US"/>
              </w:rPr>
              <w:t>FG/04</w:t>
            </w:r>
          </w:p>
        </w:tc>
      </w:tr>
      <w:tr w:rsidR="00662FBD" w:rsidRPr="001F0647" w:rsidTr="00ED338A">
        <w:tc>
          <w:tcPr>
            <w:tcW w:w="5688" w:type="dxa"/>
            <w:shd w:val="clear" w:color="auto" w:fill="auto"/>
          </w:tcPr>
          <w:p w:rsidR="00662FBD" w:rsidRPr="001F0647" w:rsidRDefault="00662FBD" w:rsidP="00ED338A">
            <w:pPr>
              <w:rPr>
                <w:szCs w:val="22"/>
              </w:rPr>
            </w:pPr>
            <w:r>
              <w:rPr>
                <w:szCs w:val="22"/>
              </w:rPr>
              <w:t>Via e</w:t>
            </w:r>
            <w:r w:rsidRPr="001F0647">
              <w:rPr>
                <w:szCs w:val="22"/>
              </w:rPr>
              <w:t xml:space="preserve">mail:  </w:t>
            </w:r>
            <w:hyperlink r:id="rId10" w:history="1">
              <w:r w:rsidRPr="00662FBD">
                <w:t>mintc@tc.gc.ca</w:t>
              </w:r>
            </w:hyperlink>
            <w:r>
              <w:rPr>
                <w:szCs w:val="22"/>
              </w:rPr>
              <w:t xml:space="preserve"> </w:t>
            </w:r>
            <w:r w:rsidRPr="001F0647">
              <w:rPr>
                <w:szCs w:val="22"/>
              </w:rPr>
              <w:t xml:space="preserve"> </w:t>
            </w:r>
            <w:bookmarkStart w:id="6" w:name="_GoBack"/>
            <w:bookmarkEnd w:id="6"/>
          </w:p>
          <w:p w:rsidR="00662FBD" w:rsidRDefault="00662FBD" w:rsidP="00ED338A">
            <w:pPr>
              <w:rPr>
                <w:szCs w:val="22"/>
              </w:rPr>
            </w:pPr>
          </w:p>
          <w:p w:rsidR="00662FBD" w:rsidRPr="001F0647" w:rsidRDefault="00662FBD" w:rsidP="00ED338A">
            <w:pPr>
              <w:rPr>
                <w:szCs w:val="22"/>
              </w:rPr>
            </w:pPr>
            <w:r w:rsidRPr="001F0647">
              <w:rPr>
                <w:szCs w:val="22"/>
              </w:rPr>
              <w:t>The Honourable Denis Lebel</w:t>
            </w:r>
          </w:p>
          <w:p w:rsidR="00662FBD" w:rsidRPr="001F0647" w:rsidRDefault="00662FBD" w:rsidP="00ED338A">
            <w:pPr>
              <w:rPr>
                <w:szCs w:val="22"/>
              </w:rPr>
            </w:pPr>
            <w:r w:rsidRPr="001F0647">
              <w:rPr>
                <w:szCs w:val="22"/>
              </w:rPr>
              <w:t>Minister of Transport, Infrastructure and Communities</w:t>
            </w:r>
          </w:p>
          <w:p w:rsidR="00662FBD" w:rsidRPr="001F0647" w:rsidRDefault="00662FBD" w:rsidP="00ED338A">
            <w:pPr>
              <w:rPr>
                <w:szCs w:val="22"/>
              </w:rPr>
            </w:pPr>
            <w:r w:rsidRPr="001F0647">
              <w:rPr>
                <w:szCs w:val="22"/>
              </w:rPr>
              <w:t>Tower C - 330 Sparks St.</w:t>
            </w:r>
          </w:p>
          <w:p w:rsidR="00662FBD" w:rsidRPr="001F0647" w:rsidRDefault="00662FBD" w:rsidP="00ED338A">
            <w:pPr>
              <w:rPr>
                <w:szCs w:val="22"/>
              </w:rPr>
            </w:pPr>
            <w:r w:rsidRPr="001F0647">
              <w:rPr>
                <w:szCs w:val="22"/>
              </w:rPr>
              <w:t>Ottawa, Ontario, Canada</w:t>
            </w:r>
            <w:r>
              <w:rPr>
                <w:szCs w:val="22"/>
              </w:rPr>
              <w:t xml:space="preserve"> </w:t>
            </w:r>
            <w:r w:rsidRPr="001F0647">
              <w:rPr>
                <w:szCs w:val="22"/>
              </w:rPr>
              <w:t xml:space="preserve">K1A 0N5 </w:t>
            </w:r>
          </w:p>
          <w:p w:rsidR="00662FBD" w:rsidRPr="001F0647" w:rsidRDefault="00662FBD" w:rsidP="00ED338A">
            <w:pPr>
              <w:rPr>
                <w:rFonts w:cs="Arial"/>
                <w:szCs w:val="22"/>
                <w:lang w:val="fr-FR"/>
              </w:rPr>
            </w:pPr>
          </w:p>
        </w:tc>
        <w:tc>
          <w:tcPr>
            <w:tcW w:w="4500" w:type="dxa"/>
            <w:shd w:val="clear" w:color="auto" w:fill="auto"/>
          </w:tcPr>
          <w:p w:rsidR="00662FBD" w:rsidRPr="001F0647" w:rsidRDefault="00662FBD" w:rsidP="00ED338A">
            <w:pPr>
              <w:rPr>
                <w:rFonts w:cs="Arial"/>
                <w:szCs w:val="22"/>
                <w:lang w:val="fr-FR"/>
              </w:rPr>
            </w:pPr>
          </w:p>
        </w:tc>
      </w:tr>
    </w:tbl>
    <w:p w:rsidR="00662FBD" w:rsidRPr="00572CD1" w:rsidRDefault="00662FBD" w:rsidP="00662FBD">
      <w:pPr>
        <w:pStyle w:val="NormalWeb"/>
        <w:spacing w:before="0" w:beforeAutospacing="0" w:after="0" w:afterAutospacing="0"/>
        <w:rPr>
          <w:rFonts w:ascii="Arial" w:hAnsi="Arial" w:cs="Arial"/>
          <w:sz w:val="22"/>
          <w:szCs w:val="22"/>
        </w:rPr>
      </w:pPr>
      <w:r w:rsidRPr="00572CD1">
        <w:rPr>
          <w:rFonts w:ascii="Arial" w:hAnsi="Arial" w:cs="Arial"/>
          <w:sz w:val="22"/>
          <w:szCs w:val="22"/>
        </w:rPr>
        <w:t>Dear Minister Lebel:</w:t>
      </w:r>
    </w:p>
    <w:p w:rsidR="00662FBD" w:rsidRPr="00572CD1" w:rsidRDefault="00662FBD" w:rsidP="00662FBD">
      <w:pPr>
        <w:tabs>
          <w:tab w:val="left" w:pos="972"/>
          <w:tab w:val="num" w:pos="1021"/>
          <w:tab w:val="left" w:pos="8190"/>
          <w:tab w:val="right" w:pos="10710"/>
        </w:tabs>
        <w:ind w:right="342"/>
        <w:rPr>
          <w:rFonts w:cs="Arial"/>
          <w:b/>
          <w:szCs w:val="22"/>
        </w:rPr>
      </w:pPr>
    </w:p>
    <w:p w:rsidR="00662FBD" w:rsidRPr="00572CD1" w:rsidRDefault="00662FBD" w:rsidP="00662FBD">
      <w:pPr>
        <w:tabs>
          <w:tab w:val="left" w:pos="972"/>
          <w:tab w:val="num" w:pos="1021"/>
          <w:tab w:val="left" w:pos="8190"/>
          <w:tab w:val="right" w:pos="10710"/>
        </w:tabs>
        <w:ind w:left="540" w:right="342" w:hanging="540"/>
        <w:rPr>
          <w:rFonts w:cs="Arial"/>
          <w:szCs w:val="22"/>
        </w:rPr>
      </w:pPr>
      <w:r w:rsidRPr="00572CD1">
        <w:rPr>
          <w:rFonts w:cs="Arial"/>
          <w:b/>
          <w:szCs w:val="22"/>
        </w:rPr>
        <w:t xml:space="preserve">Re: </w:t>
      </w:r>
      <w:r>
        <w:rPr>
          <w:rFonts w:cs="Arial"/>
          <w:b/>
          <w:szCs w:val="22"/>
        </w:rPr>
        <w:tab/>
        <w:t>Request for information about current state of o</w:t>
      </w:r>
      <w:r w:rsidRPr="008D5B45">
        <w:rPr>
          <w:rFonts w:cs="Arial"/>
          <w:b/>
          <w:szCs w:val="22"/>
        </w:rPr>
        <w:t>il spill response preparedness for unconventional oils</w:t>
      </w:r>
      <w:r>
        <w:rPr>
          <w:rFonts w:cs="Arial"/>
          <w:b/>
          <w:szCs w:val="22"/>
        </w:rPr>
        <w:t xml:space="preserve"> in the Salish Sea</w:t>
      </w:r>
    </w:p>
    <w:p w:rsidR="00662FBD" w:rsidRPr="00572CD1" w:rsidRDefault="00662FBD" w:rsidP="00662FBD">
      <w:pPr>
        <w:pStyle w:val="NormalWeb"/>
        <w:spacing w:before="0" w:beforeAutospacing="0" w:after="0" w:afterAutospacing="0"/>
        <w:rPr>
          <w:rFonts w:ascii="Arial" w:hAnsi="Arial" w:cs="Arial"/>
          <w:sz w:val="22"/>
          <w:szCs w:val="22"/>
        </w:rPr>
      </w:pPr>
    </w:p>
    <w:p w:rsidR="00662FBD" w:rsidRDefault="00662FBD" w:rsidP="00662FBD">
      <w:pPr>
        <w:rPr>
          <w:rFonts w:cs="Arial"/>
          <w:szCs w:val="22"/>
        </w:rPr>
      </w:pPr>
      <w:r w:rsidRPr="00572CD1">
        <w:rPr>
          <w:rFonts w:cs="Arial"/>
          <w:szCs w:val="22"/>
        </w:rPr>
        <w:t>On June 30, 2011</w:t>
      </w:r>
      <w:r>
        <w:rPr>
          <w:rFonts w:cs="Arial"/>
          <w:szCs w:val="22"/>
        </w:rPr>
        <w:t>,</w:t>
      </w:r>
      <w:r w:rsidRPr="00572CD1">
        <w:rPr>
          <w:rFonts w:cs="Arial"/>
          <w:szCs w:val="22"/>
        </w:rPr>
        <w:t xml:space="preserve"> I wrote to you to express support for the establishment of a pilot project to </w:t>
      </w:r>
      <w:r>
        <w:rPr>
          <w:rFonts w:cs="Arial"/>
          <w:szCs w:val="22"/>
        </w:rPr>
        <w:t>undertake</w:t>
      </w:r>
      <w:r w:rsidRPr="00572CD1">
        <w:rPr>
          <w:rFonts w:cs="Arial"/>
          <w:szCs w:val="22"/>
        </w:rPr>
        <w:t xml:space="preserve"> geographic response plan</w:t>
      </w:r>
      <w:r>
        <w:rPr>
          <w:rFonts w:cs="Arial"/>
          <w:szCs w:val="22"/>
        </w:rPr>
        <w:t>s</w:t>
      </w:r>
      <w:r w:rsidRPr="00572CD1">
        <w:rPr>
          <w:rFonts w:cs="Arial"/>
          <w:szCs w:val="22"/>
        </w:rPr>
        <w:t xml:space="preserve"> for oil spills for the Islands Trust Area on B</w:t>
      </w:r>
      <w:r>
        <w:rPr>
          <w:rFonts w:cs="Arial"/>
          <w:szCs w:val="22"/>
        </w:rPr>
        <w:t>ritish Columbia</w:t>
      </w:r>
      <w:r w:rsidRPr="00572CD1">
        <w:rPr>
          <w:rFonts w:cs="Arial"/>
          <w:szCs w:val="22"/>
        </w:rPr>
        <w:t>’s West Coast. Thank you f</w:t>
      </w:r>
      <w:r>
        <w:rPr>
          <w:rFonts w:cs="Arial"/>
          <w:szCs w:val="22"/>
        </w:rPr>
        <w:t>or your August 31, 2011 response. We were pleased to learn that your department sees merit in the proposal. We continue to hope that a</w:t>
      </w:r>
      <w:r w:rsidRPr="00572CD1">
        <w:rPr>
          <w:rFonts w:cs="Arial"/>
          <w:szCs w:val="22"/>
        </w:rPr>
        <w:t xml:space="preserve"> </w:t>
      </w:r>
      <w:r>
        <w:rPr>
          <w:rFonts w:cs="Arial"/>
          <w:szCs w:val="22"/>
        </w:rPr>
        <w:t>pilot project for the West Coast assigns priority to the Salish Sea, especially given your colleague Environment Minister Peter Kent’s recent acknowledgement of the nationally important</w:t>
      </w:r>
      <w:r w:rsidRPr="00572CD1">
        <w:rPr>
          <w:rFonts w:cs="Arial"/>
          <w:szCs w:val="22"/>
        </w:rPr>
        <w:t xml:space="preserve"> envir</w:t>
      </w:r>
      <w:r>
        <w:rPr>
          <w:rFonts w:cs="Arial"/>
          <w:szCs w:val="22"/>
        </w:rPr>
        <w:t>onmental values of this region.</w:t>
      </w:r>
    </w:p>
    <w:p w:rsidR="00662FBD" w:rsidRPr="00572CD1" w:rsidRDefault="00662FBD" w:rsidP="00662FBD">
      <w:pPr>
        <w:rPr>
          <w:rFonts w:cs="Arial"/>
          <w:szCs w:val="22"/>
        </w:rPr>
      </w:pPr>
    </w:p>
    <w:p w:rsidR="00662FBD" w:rsidRDefault="00662FBD" w:rsidP="00662FBD">
      <w:pPr>
        <w:autoSpaceDE w:val="0"/>
        <w:autoSpaceDN w:val="0"/>
        <w:adjustRightInd w:val="0"/>
        <w:rPr>
          <w:rFonts w:cs="Arial"/>
          <w:szCs w:val="22"/>
        </w:rPr>
      </w:pPr>
      <w:r>
        <w:rPr>
          <w:rFonts w:cs="Arial"/>
          <w:szCs w:val="22"/>
        </w:rPr>
        <w:t xml:space="preserve">Today, </w:t>
      </w:r>
      <w:r w:rsidRPr="00572CD1">
        <w:rPr>
          <w:rFonts w:cs="Arial"/>
          <w:szCs w:val="22"/>
        </w:rPr>
        <w:t xml:space="preserve">I am writing to you on behalf of Islands Trust </w:t>
      </w:r>
      <w:r>
        <w:rPr>
          <w:rFonts w:cs="Arial"/>
          <w:szCs w:val="22"/>
        </w:rPr>
        <w:t xml:space="preserve">Council to </w:t>
      </w:r>
      <w:r w:rsidRPr="00572CD1">
        <w:rPr>
          <w:rFonts w:cs="Arial"/>
          <w:szCs w:val="22"/>
        </w:rPr>
        <w:t xml:space="preserve">request information about the current state of oil spill response preparedness </w:t>
      </w:r>
      <w:r>
        <w:rPr>
          <w:rFonts w:cs="Arial"/>
          <w:szCs w:val="22"/>
        </w:rPr>
        <w:t>for the</w:t>
      </w:r>
      <w:r w:rsidRPr="00572CD1">
        <w:rPr>
          <w:rFonts w:cs="Arial"/>
          <w:szCs w:val="22"/>
        </w:rPr>
        <w:t xml:space="preserve"> heavy unconventional oils (diluted bitumen</w:t>
      </w:r>
      <w:r>
        <w:rPr>
          <w:rFonts w:cs="Arial"/>
          <w:szCs w:val="22"/>
        </w:rPr>
        <w:t xml:space="preserve"> and syncrude) currently </w:t>
      </w:r>
      <w:r w:rsidRPr="00572CD1">
        <w:rPr>
          <w:rFonts w:cs="Arial"/>
          <w:szCs w:val="22"/>
        </w:rPr>
        <w:t xml:space="preserve">being shipped </w:t>
      </w:r>
      <w:r>
        <w:rPr>
          <w:rFonts w:cs="Arial"/>
          <w:szCs w:val="22"/>
        </w:rPr>
        <w:t>in tankers from</w:t>
      </w:r>
      <w:r w:rsidRPr="00572CD1">
        <w:rPr>
          <w:rFonts w:cs="Arial"/>
          <w:szCs w:val="22"/>
        </w:rPr>
        <w:t xml:space="preserve"> West</w:t>
      </w:r>
      <w:r>
        <w:rPr>
          <w:rFonts w:cs="Arial"/>
          <w:szCs w:val="22"/>
        </w:rPr>
        <w:t>ridge Marine Terminal in Burnaby, British Columbia.</w:t>
      </w:r>
    </w:p>
    <w:p w:rsidR="00662FBD" w:rsidRDefault="00662FBD" w:rsidP="00662FBD">
      <w:pPr>
        <w:rPr>
          <w:rFonts w:cs="Arial"/>
          <w:szCs w:val="22"/>
        </w:rPr>
      </w:pPr>
    </w:p>
    <w:p w:rsidR="00662FBD" w:rsidRDefault="00662FBD" w:rsidP="00662FBD">
      <w:pPr>
        <w:rPr>
          <w:rFonts w:cs="Arial"/>
          <w:szCs w:val="22"/>
        </w:rPr>
      </w:pPr>
      <w:r w:rsidRPr="00572CD1">
        <w:rPr>
          <w:rFonts w:cs="Arial"/>
          <w:szCs w:val="22"/>
        </w:rPr>
        <w:t xml:space="preserve">We </w:t>
      </w:r>
      <w:r>
        <w:rPr>
          <w:rFonts w:cs="Arial"/>
          <w:szCs w:val="22"/>
        </w:rPr>
        <w:t>understand that unconventional oil p</w:t>
      </w:r>
      <w:r w:rsidRPr="00572CD1">
        <w:rPr>
          <w:rFonts w:cs="Arial"/>
          <w:szCs w:val="22"/>
        </w:rPr>
        <w:t>roducts</w:t>
      </w:r>
      <w:r>
        <w:rPr>
          <w:rFonts w:cs="Arial"/>
          <w:szCs w:val="22"/>
        </w:rPr>
        <w:t>, if spilled, may pose extreme challenges for effective clean-up as they are much heavier and stickier than conventional types of oil from drilled wells. We understand that very little is known about how these products will behave in the marine environment.</w:t>
      </w:r>
    </w:p>
    <w:p w:rsidR="00662FBD" w:rsidRPr="003117F1" w:rsidRDefault="00662FBD" w:rsidP="00662FBD">
      <w:pPr>
        <w:pStyle w:val="msolistparagraph0"/>
        <w:spacing w:before="120" w:after="120"/>
        <w:ind w:left="0"/>
        <w:rPr>
          <w:rFonts w:ascii="Arial" w:hAnsi="Arial" w:cs="Arial"/>
          <w:b/>
        </w:rPr>
      </w:pPr>
      <w:r w:rsidRPr="003838BC">
        <w:rPr>
          <w:rFonts w:ascii="Arial" w:hAnsi="Arial" w:cs="Arial"/>
        </w:rPr>
        <w:t>Some questions our staff ha</w:t>
      </w:r>
      <w:r>
        <w:rPr>
          <w:rFonts w:ascii="Arial" w:hAnsi="Arial" w:cs="Arial"/>
        </w:rPr>
        <w:t>s</w:t>
      </w:r>
      <w:r w:rsidRPr="003838BC">
        <w:rPr>
          <w:rFonts w:ascii="Arial" w:hAnsi="Arial" w:cs="Arial"/>
        </w:rPr>
        <w:t xml:space="preserve"> </w:t>
      </w:r>
      <w:r>
        <w:rPr>
          <w:rFonts w:ascii="Arial" w:hAnsi="Arial" w:cs="Arial"/>
        </w:rPr>
        <w:t>suggested are important:</w:t>
      </w:r>
    </w:p>
    <w:p w:rsidR="00662FBD" w:rsidRPr="003703DE" w:rsidRDefault="00662FBD" w:rsidP="00662FBD">
      <w:pPr>
        <w:pStyle w:val="msolistparagraph0"/>
        <w:numPr>
          <w:ilvl w:val="0"/>
          <w:numId w:val="36"/>
        </w:numPr>
        <w:spacing w:before="120" w:after="120"/>
        <w:rPr>
          <w:rFonts w:ascii="Arial" w:hAnsi="Arial" w:cs="Arial"/>
        </w:rPr>
      </w:pPr>
      <w:r w:rsidRPr="003703DE">
        <w:rPr>
          <w:rFonts w:ascii="Arial" w:hAnsi="Arial" w:cs="Arial"/>
        </w:rPr>
        <w:t xml:space="preserve">Is there enough known about the fate and effects of unconventional oil in estuarine (brackish and/or sediment-laden waters) and ocean saline waters to predict how diluted bitumen or unconventional oils will behave in the Salish Sea? </w:t>
      </w:r>
    </w:p>
    <w:p w:rsidR="00662FBD" w:rsidRDefault="00662FBD" w:rsidP="00662FBD">
      <w:pPr>
        <w:pStyle w:val="FreeForm"/>
        <w:numPr>
          <w:ilvl w:val="0"/>
          <w:numId w:val="37"/>
        </w:numPr>
        <w:tabs>
          <w:tab w:val="left" w:pos="90"/>
          <w:tab w:val="left" w:pos="560"/>
          <w:tab w:val="left" w:pos="144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B51CD8">
        <w:rPr>
          <w:rFonts w:ascii="Arial" w:hAnsi="Arial" w:cs="Arial"/>
          <w:sz w:val="22"/>
          <w:szCs w:val="22"/>
        </w:rPr>
        <w:t>If so, is there a technical ability to track unconventional oil</w:t>
      </w:r>
      <w:r>
        <w:rPr>
          <w:rFonts w:ascii="Arial" w:hAnsi="Arial" w:cs="Arial"/>
          <w:sz w:val="22"/>
          <w:szCs w:val="22"/>
        </w:rPr>
        <w:t xml:space="preserve"> as it moves</w:t>
      </w:r>
      <w:r w:rsidRPr="00B51CD8">
        <w:rPr>
          <w:rFonts w:ascii="Arial" w:hAnsi="Arial" w:cs="Arial"/>
          <w:sz w:val="22"/>
          <w:szCs w:val="22"/>
        </w:rPr>
        <w:t xml:space="preserve"> in the estuarine and ocean saline waters of the Salish Sea?</w:t>
      </w:r>
      <w:r>
        <w:rPr>
          <w:rFonts w:ascii="Arial" w:hAnsi="Arial" w:cs="Arial"/>
          <w:sz w:val="22"/>
          <w:szCs w:val="22"/>
        </w:rPr>
        <w:t xml:space="preserve"> How might this change given anticipated climate change impacts including increased storms?</w:t>
      </w:r>
    </w:p>
    <w:p w:rsidR="00662FBD" w:rsidRDefault="00662FBD" w:rsidP="00662FBD">
      <w:pPr>
        <w:pStyle w:val="FreeForm"/>
        <w:numPr>
          <w:ilvl w:val="0"/>
          <w:numId w:val="37"/>
        </w:numPr>
        <w:tabs>
          <w:tab w:val="left" w:pos="90"/>
          <w:tab w:val="left" w:pos="560"/>
          <w:tab w:val="left" w:pos="14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B51CD8">
        <w:rPr>
          <w:rFonts w:ascii="Arial" w:hAnsi="Arial" w:cs="Arial"/>
          <w:sz w:val="22"/>
          <w:szCs w:val="22"/>
        </w:rPr>
        <w:t xml:space="preserve">Will the products </w:t>
      </w:r>
      <w:r>
        <w:rPr>
          <w:rFonts w:ascii="Arial" w:hAnsi="Arial" w:cs="Arial"/>
          <w:sz w:val="22"/>
          <w:szCs w:val="22"/>
        </w:rPr>
        <w:t>stay near the surface</w:t>
      </w:r>
      <w:r w:rsidRPr="00B51CD8">
        <w:rPr>
          <w:rFonts w:ascii="Arial" w:hAnsi="Arial" w:cs="Arial"/>
          <w:sz w:val="22"/>
          <w:szCs w:val="22"/>
        </w:rPr>
        <w:t>, suspend in the water co</w:t>
      </w:r>
      <w:r>
        <w:rPr>
          <w:rFonts w:ascii="Arial" w:hAnsi="Arial" w:cs="Arial"/>
          <w:sz w:val="22"/>
          <w:szCs w:val="22"/>
        </w:rPr>
        <w:t xml:space="preserve">lumn, or sink to the seabed? </w:t>
      </w:r>
    </w:p>
    <w:p w:rsidR="00662FBD" w:rsidRPr="003703DE" w:rsidRDefault="00662FBD" w:rsidP="00662FBD">
      <w:pPr>
        <w:pStyle w:val="msolistparagraph0"/>
        <w:numPr>
          <w:ilvl w:val="0"/>
          <w:numId w:val="36"/>
        </w:numPr>
        <w:spacing w:before="120" w:after="120"/>
        <w:rPr>
          <w:rFonts w:ascii="Arial" w:hAnsi="Arial" w:cs="Arial"/>
        </w:rPr>
      </w:pPr>
      <w:r w:rsidRPr="003703DE">
        <w:rPr>
          <w:rFonts w:ascii="Arial" w:hAnsi="Arial" w:cs="Arial"/>
        </w:rPr>
        <w:t>In the event that spilled unconventional oil sinks, what plans exist to find and remove it from the vibrant habitat on the seabed of the Salish Sea?</w:t>
      </w:r>
    </w:p>
    <w:p w:rsidR="00662FBD" w:rsidRDefault="00662FBD" w:rsidP="00662FBD">
      <w:pPr>
        <w:jc w:val="right"/>
        <w:rPr>
          <w:rFonts w:cs="Arial"/>
          <w:szCs w:val="22"/>
        </w:rPr>
      </w:pPr>
      <w:r>
        <w:rPr>
          <w:rFonts w:cs="Arial"/>
          <w:szCs w:val="22"/>
        </w:rPr>
        <w:t>…/2</w:t>
      </w:r>
    </w:p>
    <w:p w:rsidR="00662FBD" w:rsidRDefault="00662FBD" w:rsidP="00662FBD">
      <w:pPr>
        <w:jc w:val="right"/>
        <w:rPr>
          <w:rFonts w:cs="Arial"/>
          <w:szCs w:val="22"/>
        </w:rPr>
      </w:pPr>
    </w:p>
    <w:p w:rsidR="00662FBD" w:rsidRDefault="00662FBD" w:rsidP="00662FBD">
      <w:pPr>
        <w:jc w:val="right"/>
        <w:rPr>
          <w:rFonts w:cs="Arial"/>
          <w:szCs w:val="22"/>
        </w:rPr>
      </w:pPr>
    </w:p>
    <w:p w:rsidR="00662FBD" w:rsidRDefault="00662FBD" w:rsidP="00662FBD">
      <w:pPr>
        <w:jc w:val="right"/>
        <w:rPr>
          <w:rFonts w:cs="Arial"/>
          <w:szCs w:val="22"/>
        </w:rPr>
      </w:pPr>
    </w:p>
    <w:p w:rsidR="00662FBD" w:rsidRDefault="00662FBD" w:rsidP="00662FBD">
      <w:pPr>
        <w:jc w:val="right"/>
        <w:rPr>
          <w:rFonts w:cs="Arial"/>
          <w:szCs w:val="22"/>
        </w:rPr>
      </w:pPr>
    </w:p>
    <w:p w:rsidR="00662FBD" w:rsidRDefault="00662FBD" w:rsidP="00662FBD">
      <w:pPr>
        <w:jc w:val="right"/>
        <w:rPr>
          <w:rFonts w:cs="Arial"/>
          <w:szCs w:val="22"/>
        </w:rPr>
      </w:pPr>
    </w:p>
    <w:p w:rsidR="00662FBD" w:rsidRPr="005507AF" w:rsidRDefault="00E219CA" w:rsidP="00662FBD">
      <w:pPr>
        <w:pStyle w:val="Footer"/>
        <w:jc w:val="center"/>
        <w:rPr>
          <w:rFonts w:cs="Arial"/>
          <w:noProof/>
          <w:sz w:val="18"/>
        </w:rPr>
      </w:pPr>
      <w:r>
        <w:rPr>
          <w:rFonts w:cs="Arial"/>
          <w:noProof/>
          <w:sz w:val="18"/>
          <w:lang w:val="en-CA" w:eastAsia="en-CA"/>
        </w:rPr>
        <w:drawing>
          <wp:inline distT="0" distB="0" distL="0" distR="0">
            <wp:extent cx="2867025" cy="133350"/>
            <wp:effectExtent l="19050" t="0" r="9525" b="0"/>
            <wp:docPr id="3" name="Picture 3" descr="ITPreserving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Preserving_Footer"/>
                    <pic:cNvPicPr>
                      <a:picLocks noChangeAspect="1" noChangeArrowheads="1"/>
                    </pic:cNvPicPr>
                  </pic:nvPicPr>
                  <pic:blipFill>
                    <a:blip r:embed="rId11"/>
                    <a:srcRect/>
                    <a:stretch>
                      <a:fillRect/>
                    </a:stretch>
                  </pic:blipFill>
                  <pic:spPr bwMode="auto">
                    <a:xfrm>
                      <a:off x="0" y="0"/>
                      <a:ext cx="2867025" cy="133350"/>
                    </a:xfrm>
                    <a:prstGeom prst="rect">
                      <a:avLst/>
                    </a:prstGeom>
                    <a:noFill/>
                    <a:ln w="9525">
                      <a:noFill/>
                      <a:miter lim="800000"/>
                      <a:headEnd/>
                      <a:tailEnd/>
                    </a:ln>
                  </pic:spPr>
                </pic:pic>
              </a:graphicData>
            </a:graphic>
          </wp:inline>
        </w:drawing>
      </w:r>
    </w:p>
    <w:p w:rsidR="00662FBD" w:rsidRPr="00CA4BDD" w:rsidRDefault="00662FBD" w:rsidP="00662FBD">
      <w:pPr>
        <w:pStyle w:val="Footer"/>
        <w:tabs>
          <w:tab w:val="clear" w:pos="8640"/>
        </w:tabs>
        <w:spacing w:before="60"/>
        <w:ind w:right="-252"/>
        <w:jc w:val="center"/>
      </w:pPr>
      <w:r w:rsidRPr="005A2C32">
        <w:rPr>
          <w:sz w:val="16"/>
          <w:szCs w:val="16"/>
          <w:lang w:val="en-US"/>
        </w:rPr>
        <w:t>Bowen  Denman  Hornby  Gabriola  Galiano  Gambier  Lasqueti  Mayne  North Pender  Salt Spring  Saturna  South Pender  Thetis</w:t>
      </w:r>
    </w:p>
    <w:p w:rsidR="00662FBD" w:rsidRPr="001F0647" w:rsidRDefault="00662FBD" w:rsidP="00662FBD">
      <w:pPr>
        <w:rPr>
          <w:szCs w:val="22"/>
        </w:rPr>
      </w:pPr>
      <w:r>
        <w:rPr>
          <w:szCs w:val="22"/>
        </w:rPr>
        <w:br w:type="page"/>
      </w:r>
      <w:r w:rsidRPr="001F0647">
        <w:rPr>
          <w:szCs w:val="22"/>
        </w:rPr>
        <w:lastRenderedPageBreak/>
        <w:t>The Honourable Denis Lebel</w:t>
      </w:r>
    </w:p>
    <w:p w:rsidR="00662FBD" w:rsidRDefault="00662FBD" w:rsidP="00662FBD">
      <w:pPr>
        <w:pStyle w:val="FreeForm"/>
        <w:tabs>
          <w:tab w:val="left" w:pos="90"/>
          <w:tab w:val="left" w:pos="560"/>
          <w:tab w:val="left" w:pos="1680"/>
          <w:tab w:val="left" w:pos="2240"/>
          <w:tab w:val="left" w:pos="2800"/>
          <w:tab w:val="left" w:pos="3360"/>
          <w:tab w:val="left" w:pos="3920"/>
          <w:tab w:val="left" w:pos="4480"/>
          <w:tab w:val="left" w:pos="5040"/>
          <w:tab w:val="left" w:pos="5600"/>
          <w:tab w:val="left" w:pos="6160"/>
          <w:tab w:val="left" w:pos="6720"/>
        </w:tabs>
        <w:ind w:left="993" w:hanging="993"/>
        <w:rPr>
          <w:rFonts w:ascii="Arial" w:hAnsi="Arial" w:cs="Arial"/>
          <w:sz w:val="22"/>
          <w:szCs w:val="22"/>
        </w:rPr>
      </w:pPr>
      <w:r>
        <w:rPr>
          <w:rFonts w:ascii="Arial" w:hAnsi="Arial" w:cs="Arial"/>
          <w:sz w:val="22"/>
          <w:szCs w:val="22"/>
        </w:rPr>
        <w:t>November 2, 2011</w:t>
      </w:r>
    </w:p>
    <w:p w:rsidR="00662FBD" w:rsidRDefault="00662FBD" w:rsidP="00662FBD">
      <w:pPr>
        <w:pStyle w:val="FreeForm"/>
        <w:tabs>
          <w:tab w:val="left" w:pos="90"/>
          <w:tab w:val="left" w:pos="560"/>
          <w:tab w:val="left" w:pos="1680"/>
          <w:tab w:val="left" w:pos="2240"/>
          <w:tab w:val="left" w:pos="2800"/>
          <w:tab w:val="left" w:pos="3360"/>
          <w:tab w:val="left" w:pos="3920"/>
          <w:tab w:val="left" w:pos="4480"/>
          <w:tab w:val="left" w:pos="5040"/>
          <w:tab w:val="left" w:pos="5600"/>
          <w:tab w:val="left" w:pos="6160"/>
          <w:tab w:val="left" w:pos="6720"/>
        </w:tabs>
        <w:ind w:left="993" w:hanging="993"/>
        <w:rPr>
          <w:rFonts w:ascii="Arial" w:hAnsi="Arial" w:cs="Arial"/>
          <w:sz w:val="22"/>
          <w:szCs w:val="22"/>
        </w:rPr>
      </w:pPr>
      <w:r>
        <w:rPr>
          <w:rFonts w:ascii="Arial" w:hAnsi="Arial" w:cs="Arial"/>
          <w:sz w:val="22"/>
          <w:szCs w:val="22"/>
        </w:rPr>
        <w:t>Page 2</w:t>
      </w:r>
    </w:p>
    <w:p w:rsidR="00662FBD" w:rsidRDefault="00662FBD" w:rsidP="00662FBD">
      <w:pPr>
        <w:pStyle w:val="FreeForm"/>
        <w:tabs>
          <w:tab w:val="left" w:pos="90"/>
          <w:tab w:val="left" w:pos="560"/>
          <w:tab w:val="left" w:pos="1680"/>
          <w:tab w:val="left" w:pos="2240"/>
          <w:tab w:val="left" w:pos="2800"/>
          <w:tab w:val="left" w:pos="3360"/>
          <w:tab w:val="left" w:pos="3920"/>
          <w:tab w:val="left" w:pos="4480"/>
          <w:tab w:val="left" w:pos="5040"/>
          <w:tab w:val="left" w:pos="5600"/>
          <w:tab w:val="left" w:pos="6160"/>
          <w:tab w:val="left" w:pos="6720"/>
        </w:tabs>
        <w:ind w:left="993"/>
        <w:rPr>
          <w:rFonts w:ascii="Arial" w:hAnsi="Arial" w:cs="Arial"/>
          <w:sz w:val="22"/>
          <w:szCs w:val="22"/>
        </w:rPr>
      </w:pPr>
    </w:p>
    <w:p w:rsidR="00662FBD" w:rsidRDefault="00662FBD" w:rsidP="00662FBD">
      <w:pPr>
        <w:pStyle w:val="FreeForm"/>
        <w:numPr>
          <w:ilvl w:val="0"/>
          <w:numId w:val="38"/>
        </w:numPr>
        <w:tabs>
          <w:tab w:val="left" w:pos="90"/>
          <w:tab w:val="left" w:pos="560"/>
          <w:tab w:val="left" w:pos="14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CA7586">
        <w:rPr>
          <w:rFonts w:ascii="Arial" w:hAnsi="Arial" w:cs="Arial"/>
          <w:sz w:val="22"/>
          <w:szCs w:val="22"/>
        </w:rPr>
        <w:t>If submerged oil cannot be re</w:t>
      </w:r>
      <w:r>
        <w:rPr>
          <w:rFonts w:ascii="Arial" w:hAnsi="Arial" w:cs="Arial"/>
          <w:sz w:val="22"/>
          <w:szCs w:val="22"/>
        </w:rPr>
        <w:t>moved</w:t>
      </w:r>
      <w:r w:rsidRPr="00CA7586">
        <w:rPr>
          <w:rFonts w:ascii="Arial" w:hAnsi="Arial" w:cs="Arial"/>
          <w:sz w:val="22"/>
          <w:szCs w:val="22"/>
        </w:rPr>
        <w:t xml:space="preserve"> from </w:t>
      </w:r>
      <w:r>
        <w:rPr>
          <w:rFonts w:ascii="Arial" w:hAnsi="Arial" w:cs="Arial"/>
          <w:sz w:val="22"/>
          <w:szCs w:val="22"/>
        </w:rPr>
        <w:t>the</w:t>
      </w:r>
      <w:r w:rsidRPr="00CA7586">
        <w:rPr>
          <w:rFonts w:ascii="Arial" w:hAnsi="Arial" w:cs="Arial"/>
          <w:sz w:val="22"/>
          <w:szCs w:val="22"/>
        </w:rPr>
        <w:t xml:space="preserve"> sea</w:t>
      </w:r>
      <w:r>
        <w:rPr>
          <w:rFonts w:ascii="Arial" w:hAnsi="Arial" w:cs="Arial"/>
          <w:sz w:val="22"/>
          <w:szCs w:val="22"/>
        </w:rPr>
        <w:t>bed</w:t>
      </w:r>
      <w:r w:rsidRPr="00CA7586">
        <w:rPr>
          <w:rFonts w:ascii="Arial" w:hAnsi="Arial" w:cs="Arial"/>
          <w:sz w:val="22"/>
          <w:szCs w:val="22"/>
        </w:rPr>
        <w:t xml:space="preserve">, what are the expected effects of the submerged oil </w:t>
      </w:r>
      <w:r>
        <w:rPr>
          <w:rFonts w:ascii="Arial" w:hAnsi="Arial" w:cs="Arial"/>
          <w:sz w:val="22"/>
          <w:szCs w:val="22"/>
        </w:rPr>
        <w:t>on</w:t>
      </w:r>
      <w:r w:rsidRPr="00CA7586">
        <w:rPr>
          <w:rFonts w:ascii="Arial" w:hAnsi="Arial" w:cs="Arial"/>
          <w:sz w:val="22"/>
          <w:szCs w:val="22"/>
        </w:rPr>
        <w:t xml:space="preserve"> </w:t>
      </w:r>
      <w:r>
        <w:rPr>
          <w:rFonts w:ascii="Arial" w:hAnsi="Arial" w:cs="Arial"/>
          <w:sz w:val="22"/>
          <w:szCs w:val="22"/>
        </w:rPr>
        <w:t xml:space="preserve">the health of marine </w:t>
      </w:r>
      <w:r w:rsidRPr="00CA7586">
        <w:rPr>
          <w:rFonts w:ascii="Arial" w:hAnsi="Arial" w:cs="Arial"/>
          <w:sz w:val="22"/>
          <w:szCs w:val="22"/>
        </w:rPr>
        <w:t xml:space="preserve">wildlife </w:t>
      </w:r>
      <w:r>
        <w:rPr>
          <w:rFonts w:ascii="Arial" w:hAnsi="Arial" w:cs="Arial"/>
          <w:sz w:val="22"/>
          <w:szCs w:val="22"/>
        </w:rPr>
        <w:t>and the people who depend on them</w:t>
      </w:r>
      <w:r w:rsidRPr="00CA7586">
        <w:rPr>
          <w:rFonts w:ascii="Arial" w:hAnsi="Arial" w:cs="Arial"/>
          <w:sz w:val="22"/>
          <w:szCs w:val="22"/>
        </w:rPr>
        <w:t xml:space="preserve"> and how long are these effects expected to last</w:t>
      </w:r>
      <w:r>
        <w:rPr>
          <w:rFonts w:ascii="Arial" w:hAnsi="Arial" w:cs="Arial"/>
          <w:sz w:val="22"/>
          <w:szCs w:val="22"/>
        </w:rPr>
        <w:t>?</w:t>
      </w:r>
    </w:p>
    <w:p w:rsidR="00662FBD" w:rsidRPr="003703DE" w:rsidRDefault="00662FBD" w:rsidP="00662FBD">
      <w:pPr>
        <w:pStyle w:val="msolistparagraph0"/>
        <w:numPr>
          <w:ilvl w:val="0"/>
          <w:numId w:val="36"/>
        </w:numPr>
        <w:spacing w:before="120" w:after="120"/>
        <w:rPr>
          <w:rFonts w:ascii="Arial" w:hAnsi="Arial" w:cs="Arial"/>
        </w:rPr>
      </w:pPr>
      <w:r w:rsidRPr="003703DE">
        <w:rPr>
          <w:rFonts w:ascii="Arial" w:hAnsi="Arial" w:cs="Arial"/>
        </w:rPr>
        <w:t>What will be the impacts of the condensate component of diluted bitumen?</w:t>
      </w:r>
    </w:p>
    <w:p w:rsidR="00662FBD" w:rsidRPr="00CA7586" w:rsidRDefault="00662FBD" w:rsidP="00662FBD">
      <w:pPr>
        <w:pStyle w:val="FreeForm"/>
        <w:numPr>
          <w:ilvl w:val="0"/>
          <w:numId w:val="39"/>
        </w:numPr>
        <w:tabs>
          <w:tab w:val="left" w:pos="90"/>
          <w:tab w:val="left" w:pos="560"/>
          <w:tab w:val="left" w:pos="14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CA7586">
        <w:rPr>
          <w:rFonts w:ascii="Arial" w:hAnsi="Arial" w:cs="Arial"/>
          <w:sz w:val="22"/>
          <w:szCs w:val="22"/>
        </w:rPr>
        <w:t xml:space="preserve">What are the inhalation risks from the fumes of evaporating condensate to first responders, the public and wildlife? </w:t>
      </w:r>
    </w:p>
    <w:p w:rsidR="00662FBD" w:rsidRPr="00CA7586" w:rsidRDefault="00662FBD" w:rsidP="00662FBD">
      <w:pPr>
        <w:pStyle w:val="FreeForm"/>
        <w:numPr>
          <w:ilvl w:val="0"/>
          <w:numId w:val="39"/>
        </w:numPr>
        <w:tabs>
          <w:tab w:val="left" w:pos="90"/>
          <w:tab w:val="left" w:pos="560"/>
          <w:tab w:val="left" w:pos="14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CA7586">
        <w:rPr>
          <w:rFonts w:ascii="Arial" w:hAnsi="Arial" w:cs="Arial"/>
          <w:sz w:val="22"/>
          <w:szCs w:val="22"/>
        </w:rPr>
        <w:t xml:space="preserve">Will the rapid evaporation of the condensate component of diluted bitumen delay on-water response for responder safety reasons (e.g. fire, explosion, inhalation risks)? </w:t>
      </w:r>
    </w:p>
    <w:p w:rsidR="00662FBD" w:rsidRPr="00B51CD8" w:rsidRDefault="00662FBD" w:rsidP="00662FBD">
      <w:pPr>
        <w:pStyle w:val="FreeForm"/>
        <w:numPr>
          <w:ilvl w:val="0"/>
          <w:numId w:val="39"/>
        </w:numPr>
        <w:tabs>
          <w:tab w:val="left" w:pos="90"/>
          <w:tab w:val="left" w:pos="560"/>
          <w:tab w:val="left" w:pos="14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B51CD8">
        <w:rPr>
          <w:rFonts w:ascii="Arial" w:hAnsi="Arial" w:cs="Arial"/>
          <w:sz w:val="22"/>
          <w:szCs w:val="22"/>
        </w:rPr>
        <w:t xml:space="preserve">Will the condensate component of diluted bitumen promote penetration of the product into coarse shore sediments </w:t>
      </w:r>
      <w:r>
        <w:rPr>
          <w:rFonts w:ascii="Arial" w:hAnsi="Arial" w:cs="Arial"/>
          <w:sz w:val="22"/>
          <w:szCs w:val="22"/>
        </w:rPr>
        <w:t>and, once evaporated</w:t>
      </w:r>
      <w:r w:rsidRPr="00B51CD8">
        <w:rPr>
          <w:rFonts w:ascii="Arial" w:hAnsi="Arial" w:cs="Arial"/>
          <w:sz w:val="22"/>
          <w:szCs w:val="22"/>
        </w:rPr>
        <w:t>, leave behind the difficult-to-remove bitumen?</w:t>
      </w:r>
    </w:p>
    <w:p w:rsidR="00662FBD" w:rsidRPr="003703DE" w:rsidRDefault="00662FBD" w:rsidP="00662FBD">
      <w:pPr>
        <w:pStyle w:val="msolistparagraph0"/>
        <w:numPr>
          <w:ilvl w:val="0"/>
          <w:numId w:val="36"/>
        </w:numPr>
        <w:spacing w:before="120" w:after="120"/>
        <w:rPr>
          <w:rFonts w:ascii="Arial" w:hAnsi="Arial" w:cs="Arial"/>
        </w:rPr>
      </w:pPr>
      <w:r w:rsidRPr="003703DE">
        <w:rPr>
          <w:rFonts w:ascii="Arial" w:hAnsi="Arial" w:cs="Arial"/>
        </w:rPr>
        <w:t>Will existing spill response technology be effective at booming, skimming, and recovering unconventional oil from the water and from shore sediments of the Salish Sea?</w:t>
      </w:r>
    </w:p>
    <w:p w:rsidR="00662FBD" w:rsidRDefault="00662FBD" w:rsidP="00662FBD">
      <w:pPr>
        <w:pStyle w:val="FreeForm"/>
        <w:numPr>
          <w:ilvl w:val="0"/>
          <w:numId w:val="40"/>
        </w:numPr>
        <w:tabs>
          <w:tab w:val="left" w:pos="90"/>
          <w:tab w:val="left" w:pos="560"/>
          <w:tab w:val="left" w:pos="1440"/>
          <w:tab w:val="left" w:pos="2800"/>
          <w:tab w:val="left" w:pos="3360"/>
          <w:tab w:val="left" w:pos="3920"/>
          <w:tab w:val="left" w:pos="4480"/>
          <w:tab w:val="left" w:pos="5040"/>
          <w:tab w:val="left" w:pos="5600"/>
          <w:tab w:val="left" w:pos="6160"/>
          <w:tab w:val="left" w:pos="6720"/>
        </w:tabs>
        <w:rPr>
          <w:rFonts w:ascii="Arial" w:hAnsi="Arial" w:cs="Arial"/>
          <w:sz w:val="22"/>
          <w:szCs w:val="22"/>
        </w:rPr>
      </w:pPr>
      <w:r>
        <w:rPr>
          <w:rFonts w:ascii="Arial" w:hAnsi="Arial" w:cs="Arial"/>
          <w:sz w:val="22"/>
          <w:szCs w:val="22"/>
        </w:rPr>
        <w:t>What research and development has been done to assess the usefulness of current response equipment to a spill of unconventional oil?</w:t>
      </w:r>
    </w:p>
    <w:p w:rsidR="00662FBD" w:rsidRPr="000259AE" w:rsidRDefault="00662FBD" w:rsidP="00662FBD">
      <w:pPr>
        <w:pStyle w:val="FreeForm"/>
        <w:numPr>
          <w:ilvl w:val="0"/>
          <w:numId w:val="40"/>
        </w:numPr>
        <w:tabs>
          <w:tab w:val="left" w:pos="90"/>
          <w:tab w:val="left" w:pos="560"/>
          <w:tab w:val="left" w:pos="14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0259AE">
        <w:rPr>
          <w:rFonts w:ascii="Arial" w:hAnsi="Arial" w:cs="Arial"/>
          <w:sz w:val="22"/>
          <w:szCs w:val="22"/>
        </w:rPr>
        <w:t xml:space="preserve">Has a spill response gap analysis been completed to show when and where existing spill response technologies will not be effective in containing unconventional oil products? </w:t>
      </w:r>
      <w:r>
        <w:rPr>
          <w:rFonts w:ascii="Arial" w:hAnsi="Arial" w:cs="Arial"/>
          <w:sz w:val="22"/>
          <w:szCs w:val="22"/>
        </w:rPr>
        <w:t>If so, does this analysis include increased storm surge scenarios?</w:t>
      </w:r>
    </w:p>
    <w:p w:rsidR="00662FBD" w:rsidRDefault="00662FBD" w:rsidP="00662FBD">
      <w:pPr>
        <w:pStyle w:val="FreeForm"/>
        <w:numPr>
          <w:ilvl w:val="0"/>
          <w:numId w:val="40"/>
        </w:numPr>
        <w:tabs>
          <w:tab w:val="left" w:pos="90"/>
          <w:tab w:val="left" w:pos="560"/>
          <w:tab w:val="left" w:pos="1440"/>
          <w:tab w:val="left" w:pos="2800"/>
          <w:tab w:val="left" w:pos="3360"/>
          <w:tab w:val="left" w:pos="3920"/>
          <w:tab w:val="left" w:pos="4480"/>
          <w:tab w:val="left" w:pos="5040"/>
          <w:tab w:val="left" w:pos="5600"/>
          <w:tab w:val="left" w:pos="6160"/>
          <w:tab w:val="left" w:pos="6720"/>
        </w:tabs>
        <w:rPr>
          <w:rFonts w:ascii="Arial" w:hAnsi="Arial" w:cs="Arial"/>
          <w:sz w:val="22"/>
          <w:szCs w:val="22"/>
        </w:rPr>
      </w:pPr>
      <w:r>
        <w:rPr>
          <w:rFonts w:ascii="Arial" w:hAnsi="Arial" w:cs="Arial"/>
          <w:sz w:val="22"/>
          <w:szCs w:val="22"/>
        </w:rPr>
        <w:t>I</w:t>
      </w:r>
      <w:r w:rsidRPr="000259AE">
        <w:rPr>
          <w:rFonts w:ascii="Arial" w:hAnsi="Arial" w:cs="Arial"/>
          <w:sz w:val="22"/>
          <w:szCs w:val="22"/>
        </w:rPr>
        <w:t xml:space="preserve">f effective technology exists, have </w:t>
      </w:r>
      <w:r>
        <w:rPr>
          <w:rFonts w:ascii="Arial" w:hAnsi="Arial" w:cs="Arial"/>
          <w:sz w:val="22"/>
          <w:szCs w:val="22"/>
        </w:rPr>
        <w:t xml:space="preserve">response organizations </w:t>
      </w:r>
      <w:r w:rsidRPr="000259AE">
        <w:rPr>
          <w:rFonts w:ascii="Arial" w:hAnsi="Arial" w:cs="Arial"/>
          <w:sz w:val="22"/>
          <w:szCs w:val="22"/>
        </w:rPr>
        <w:t>invested in sufficient booms, skimmers, pumps, and beach flushing/deluge systems and waste storage suitable for handling a large spil</w:t>
      </w:r>
      <w:r>
        <w:rPr>
          <w:rFonts w:ascii="Arial" w:hAnsi="Arial" w:cs="Arial"/>
          <w:sz w:val="22"/>
          <w:szCs w:val="22"/>
        </w:rPr>
        <w:t>l of unconventional oil in the Salish Sea?</w:t>
      </w:r>
    </w:p>
    <w:p w:rsidR="00662FBD" w:rsidRPr="000259AE" w:rsidRDefault="00662FBD" w:rsidP="00662FBD">
      <w:pPr>
        <w:pStyle w:val="FreeForm"/>
        <w:numPr>
          <w:ilvl w:val="0"/>
          <w:numId w:val="40"/>
        </w:numPr>
        <w:tabs>
          <w:tab w:val="left" w:pos="90"/>
          <w:tab w:val="left" w:pos="560"/>
          <w:tab w:val="left" w:pos="14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0259AE">
        <w:rPr>
          <w:rFonts w:ascii="Arial" w:hAnsi="Arial" w:cs="Arial"/>
          <w:sz w:val="22"/>
          <w:szCs w:val="22"/>
        </w:rPr>
        <w:t>Has there been an assessment of h</w:t>
      </w:r>
      <w:r>
        <w:rPr>
          <w:rFonts w:ascii="Arial" w:hAnsi="Arial" w:cs="Arial"/>
          <w:sz w:val="22"/>
          <w:szCs w:val="22"/>
        </w:rPr>
        <w:t xml:space="preserve">ow much beach cleaning chemical application </w:t>
      </w:r>
      <w:r w:rsidRPr="000259AE">
        <w:rPr>
          <w:rFonts w:ascii="Arial" w:hAnsi="Arial" w:cs="Arial"/>
          <w:sz w:val="22"/>
          <w:szCs w:val="22"/>
        </w:rPr>
        <w:t>would be required</w:t>
      </w:r>
      <w:r>
        <w:rPr>
          <w:rFonts w:ascii="Arial" w:hAnsi="Arial" w:cs="Arial"/>
          <w:sz w:val="22"/>
          <w:szCs w:val="22"/>
        </w:rPr>
        <w:t xml:space="preserve"> along shorelines</w:t>
      </w:r>
      <w:r w:rsidRPr="000259AE">
        <w:rPr>
          <w:rFonts w:ascii="Arial" w:hAnsi="Arial" w:cs="Arial"/>
          <w:sz w:val="22"/>
          <w:szCs w:val="22"/>
        </w:rPr>
        <w:t xml:space="preserve"> to make the weathered </w:t>
      </w:r>
      <w:r>
        <w:rPr>
          <w:rFonts w:ascii="Arial" w:hAnsi="Arial" w:cs="Arial"/>
          <w:sz w:val="22"/>
          <w:szCs w:val="22"/>
        </w:rPr>
        <w:t xml:space="preserve">unconventional </w:t>
      </w:r>
      <w:r w:rsidRPr="000259AE">
        <w:rPr>
          <w:rFonts w:ascii="Arial" w:hAnsi="Arial" w:cs="Arial"/>
          <w:sz w:val="22"/>
          <w:szCs w:val="22"/>
        </w:rPr>
        <w:t>oil less sticky and more recoverable?</w:t>
      </w:r>
      <w:r>
        <w:rPr>
          <w:rFonts w:ascii="Arial" w:hAnsi="Arial" w:cs="Arial"/>
          <w:sz w:val="22"/>
          <w:szCs w:val="22"/>
        </w:rPr>
        <w:t xml:space="preserve"> What </w:t>
      </w:r>
      <w:r w:rsidRPr="000259AE">
        <w:rPr>
          <w:rFonts w:ascii="Arial" w:hAnsi="Arial" w:cs="Arial"/>
          <w:sz w:val="22"/>
          <w:szCs w:val="22"/>
        </w:rPr>
        <w:t>effect</w:t>
      </w:r>
      <w:r>
        <w:rPr>
          <w:rFonts w:ascii="Arial" w:hAnsi="Arial" w:cs="Arial"/>
          <w:sz w:val="22"/>
          <w:szCs w:val="22"/>
        </w:rPr>
        <w:t>s</w:t>
      </w:r>
      <w:r w:rsidRPr="000259AE">
        <w:rPr>
          <w:rFonts w:ascii="Arial" w:hAnsi="Arial" w:cs="Arial"/>
          <w:sz w:val="22"/>
          <w:szCs w:val="22"/>
        </w:rPr>
        <w:t xml:space="preserve"> </w:t>
      </w:r>
      <w:r>
        <w:rPr>
          <w:rFonts w:ascii="Arial" w:hAnsi="Arial" w:cs="Arial"/>
          <w:sz w:val="22"/>
          <w:szCs w:val="22"/>
        </w:rPr>
        <w:t>could use of these</w:t>
      </w:r>
      <w:r w:rsidRPr="000259AE">
        <w:rPr>
          <w:rFonts w:ascii="Arial" w:hAnsi="Arial" w:cs="Arial"/>
          <w:sz w:val="22"/>
          <w:szCs w:val="22"/>
        </w:rPr>
        <w:t xml:space="preserve"> chemicals </w:t>
      </w:r>
      <w:r>
        <w:rPr>
          <w:rFonts w:ascii="Arial" w:hAnsi="Arial" w:cs="Arial"/>
          <w:sz w:val="22"/>
          <w:szCs w:val="22"/>
        </w:rPr>
        <w:t xml:space="preserve">have </w:t>
      </w:r>
      <w:r w:rsidRPr="000259AE">
        <w:rPr>
          <w:rFonts w:ascii="Arial" w:hAnsi="Arial" w:cs="Arial"/>
          <w:sz w:val="22"/>
          <w:szCs w:val="22"/>
        </w:rPr>
        <w:t>on ecosystems and</w:t>
      </w:r>
      <w:r>
        <w:rPr>
          <w:rFonts w:ascii="Arial" w:hAnsi="Arial" w:cs="Arial"/>
          <w:sz w:val="22"/>
          <w:szCs w:val="22"/>
        </w:rPr>
        <w:t xml:space="preserve"> human health</w:t>
      </w:r>
      <w:r w:rsidRPr="000259AE">
        <w:rPr>
          <w:rFonts w:ascii="Arial" w:hAnsi="Arial" w:cs="Arial"/>
          <w:sz w:val="22"/>
          <w:szCs w:val="22"/>
        </w:rPr>
        <w:t>?</w:t>
      </w:r>
    </w:p>
    <w:p w:rsidR="00662FBD" w:rsidRPr="003703DE" w:rsidRDefault="00662FBD" w:rsidP="00662FBD">
      <w:pPr>
        <w:pStyle w:val="msolistparagraph0"/>
        <w:numPr>
          <w:ilvl w:val="0"/>
          <w:numId w:val="36"/>
        </w:numPr>
        <w:spacing w:before="120" w:after="120"/>
        <w:rPr>
          <w:rFonts w:ascii="Arial" w:hAnsi="Arial" w:cs="Arial"/>
        </w:rPr>
      </w:pPr>
      <w:r w:rsidRPr="003703DE">
        <w:rPr>
          <w:rFonts w:ascii="Arial" w:hAnsi="Arial" w:cs="Arial"/>
        </w:rPr>
        <w:t xml:space="preserve">Are special protocols and practices in place to ensure effective treatment of wildlife oiled by unconventional oil? </w:t>
      </w:r>
    </w:p>
    <w:p w:rsidR="00662FBD" w:rsidRPr="00C10541" w:rsidRDefault="00662FBD" w:rsidP="00662FBD">
      <w:pPr>
        <w:rPr>
          <w:rFonts w:cs="Arial"/>
          <w:szCs w:val="22"/>
        </w:rPr>
      </w:pPr>
      <w:r>
        <w:rPr>
          <w:rFonts w:cs="Arial"/>
          <w:szCs w:val="22"/>
        </w:rPr>
        <w:t>Please</w:t>
      </w:r>
      <w:r w:rsidRPr="00C10541">
        <w:rPr>
          <w:rFonts w:cs="Arial"/>
          <w:szCs w:val="22"/>
        </w:rPr>
        <w:t xml:space="preserve"> </w:t>
      </w:r>
      <w:r w:rsidRPr="000043F4">
        <w:rPr>
          <w:rFonts w:cs="Arial"/>
          <w:szCs w:val="22"/>
          <w:lang w:val="en-US"/>
        </w:rPr>
        <w:t>provide us with information about Transport Canada’s plans for assessing unconventional oil spill preparedness</w:t>
      </w:r>
      <w:r>
        <w:rPr>
          <w:rFonts w:cs="Arial"/>
          <w:szCs w:val="22"/>
        </w:rPr>
        <w:t>,</w:t>
      </w:r>
      <w:r w:rsidRPr="00C10541">
        <w:rPr>
          <w:rFonts w:cs="Arial"/>
          <w:szCs w:val="22"/>
        </w:rPr>
        <w:t xml:space="preserve"> and </w:t>
      </w:r>
      <w:r>
        <w:rPr>
          <w:rFonts w:cs="Arial"/>
          <w:szCs w:val="22"/>
        </w:rPr>
        <w:t xml:space="preserve">its plans to </w:t>
      </w:r>
      <w:r w:rsidRPr="00C10541">
        <w:rPr>
          <w:rFonts w:cs="Arial"/>
          <w:szCs w:val="22"/>
        </w:rPr>
        <w:t xml:space="preserve">develop appropriate responses in collaboration with other federal departments, spill response organizations, the Canadian Coast Guard and industry. </w:t>
      </w:r>
    </w:p>
    <w:p w:rsidR="00662FBD" w:rsidRPr="008433F8" w:rsidRDefault="00662FBD" w:rsidP="00662FBD">
      <w:pPr>
        <w:pStyle w:val="Heading110"/>
        <w:jc w:val="left"/>
        <w:rPr>
          <w:iCs/>
          <w:color w:val="auto"/>
          <w:kern w:val="0"/>
          <w:sz w:val="22"/>
          <w:szCs w:val="22"/>
        </w:rPr>
      </w:pPr>
    </w:p>
    <w:p w:rsidR="00662FBD" w:rsidRPr="00CB04E1" w:rsidRDefault="00662FBD" w:rsidP="00662FBD">
      <w:pPr>
        <w:pStyle w:val="Heading110"/>
        <w:jc w:val="left"/>
        <w:rPr>
          <w:rFonts w:ascii="Arial" w:hAnsi="Arial" w:cs="Arial"/>
          <w:b/>
          <w:iCs/>
          <w:color w:val="auto"/>
          <w:kern w:val="0"/>
          <w:sz w:val="22"/>
          <w:szCs w:val="22"/>
        </w:rPr>
      </w:pPr>
      <w:r w:rsidRPr="00CB04E1">
        <w:rPr>
          <w:rFonts w:ascii="Arial" w:hAnsi="Arial" w:cs="Arial"/>
          <w:b/>
          <w:iCs/>
          <w:color w:val="auto"/>
          <w:kern w:val="0"/>
          <w:sz w:val="22"/>
          <w:szCs w:val="22"/>
        </w:rPr>
        <w:t>Overview of Islands Trust</w:t>
      </w:r>
    </w:p>
    <w:p w:rsidR="00662FBD" w:rsidRPr="008433F8" w:rsidRDefault="00662FBD" w:rsidP="00662FBD">
      <w:pPr>
        <w:rPr>
          <w:rFonts w:cs="Arial"/>
          <w:szCs w:val="22"/>
          <w:lang w:val="en-US"/>
        </w:rPr>
      </w:pPr>
      <w:r w:rsidRPr="008433F8">
        <w:rPr>
          <w:rFonts w:cs="Arial"/>
          <w:szCs w:val="22"/>
          <w:lang w:val="en-US"/>
        </w:rPr>
        <w:t>The Islands Trust is a federation of independent local governments that represents 25,000 people living within the Islands Trust Area.  The area covers the islands and waters between the British Columbia mainland and southern Vancouver Island.  It includes 13 major and more than 450 smaller islands covering 5,200 square kilometres</w:t>
      </w:r>
      <w:r w:rsidRPr="00457844">
        <w:rPr>
          <w:rFonts w:cs="Arial"/>
          <w:szCs w:val="22"/>
          <w:lang w:val="en-US"/>
        </w:rPr>
        <w:t xml:space="preserve">. The Islands Trust has </w:t>
      </w:r>
      <w:r w:rsidRPr="00CB7829">
        <w:rPr>
          <w:rFonts w:cs="Arial"/>
          <w:szCs w:val="22"/>
          <w:lang w:val="en-US"/>
        </w:rPr>
        <w:t xml:space="preserve">a </w:t>
      </w:r>
      <w:r w:rsidRPr="00457844">
        <w:rPr>
          <w:rFonts w:cs="Arial"/>
          <w:szCs w:val="22"/>
          <w:lang w:val="en-US"/>
        </w:rPr>
        <w:t xml:space="preserve">legislated responsibility, through the </w:t>
      </w:r>
      <w:r w:rsidRPr="003F0F35">
        <w:rPr>
          <w:rFonts w:cs="Arial"/>
          <w:i/>
          <w:szCs w:val="22"/>
          <w:lang w:val="en-US"/>
        </w:rPr>
        <w:t>Islands Trust Act</w:t>
      </w:r>
      <w:r w:rsidRPr="003F0F35">
        <w:rPr>
          <w:rFonts w:cs="Arial"/>
          <w:szCs w:val="22"/>
          <w:lang w:val="en-US"/>
        </w:rPr>
        <w:t xml:space="preserve">, to cooperate with others to preserve and protect the unique environment </w:t>
      </w:r>
      <w:r w:rsidRPr="00CB7829">
        <w:rPr>
          <w:rFonts w:cs="Arial"/>
          <w:szCs w:val="22"/>
          <w:lang w:val="en-US"/>
        </w:rPr>
        <w:t>and amenities of the Islands Trust Area, for the benefit of all British Columbians.</w:t>
      </w:r>
      <w:r w:rsidRPr="008433F8">
        <w:rPr>
          <w:rFonts w:cs="Arial"/>
          <w:szCs w:val="22"/>
          <w:lang w:val="en-US"/>
        </w:rPr>
        <w:t xml:space="preserve">  </w:t>
      </w:r>
    </w:p>
    <w:p w:rsidR="00662FBD" w:rsidRPr="008433F8" w:rsidRDefault="00662FBD" w:rsidP="00662FBD">
      <w:pPr>
        <w:rPr>
          <w:rFonts w:cs="Arial"/>
          <w:szCs w:val="22"/>
          <w:lang w:val="en-US"/>
        </w:rPr>
      </w:pPr>
    </w:p>
    <w:p w:rsidR="00662FBD" w:rsidRPr="008433F8" w:rsidRDefault="00662FBD" w:rsidP="00662FBD">
      <w:pPr>
        <w:rPr>
          <w:rFonts w:cs="Arial"/>
          <w:szCs w:val="22"/>
          <w:lang w:val="en-US"/>
        </w:rPr>
      </w:pPr>
      <w:r w:rsidRPr="008433F8">
        <w:rPr>
          <w:rFonts w:cs="Arial"/>
          <w:szCs w:val="22"/>
          <w:lang w:val="en-US"/>
        </w:rPr>
        <w:t>Policy 3.1.9 of the Islands Trust Policy Statement, approved by the British Columbia Minister of Municipal Affairs in 1994, states:</w:t>
      </w:r>
    </w:p>
    <w:p w:rsidR="00662FBD" w:rsidRPr="008433F8" w:rsidRDefault="00662FBD" w:rsidP="00662FBD">
      <w:pPr>
        <w:autoSpaceDE w:val="0"/>
        <w:autoSpaceDN w:val="0"/>
        <w:adjustRightInd w:val="0"/>
        <w:rPr>
          <w:rFonts w:cs="Arial"/>
          <w:szCs w:val="22"/>
          <w:lang w:val="en-US"/>
        </w:rPr>
      </w:pPr>
    </w:p>
    <w:p w:rsidR="00662FBD" w:rsidRPr="008433F8" w:rsidRDefault="00662FBD" w:rsidP="00662FBD">
      <w:pPr>
        <w:autoSpaceDE w:val="0"/>
        <w:autoSpaceDN w:val="0"/>
        <w:adjustRightInd w:val="0"/>
        <w:ind w:left="180"/>
        <w:rPr>
          <w:rFonts w:cs="Arial"/>
          <w:i/>
          <w:szCs w:val="22"/>
          <w:lang w:val="en-US"/>
        </w:rPr>
      </w:pPr>
      <w:r w:rsidRPr="008433F8">
        <w:rPr>
          <w:rFonts w:cs="Arial"/>
          <w:i/>
          <w:szCs w:val="22"/>
          <w:lang w:val="en-US"/>
        </w:rPr>
        <w:t>Trust Council encourages actions and programs of other government agencies</w:t>
      </w:r>
      <w:r>
        <w:rPr>
          <w:rFonts w:cs="Arial"/>
          <w:i/>
          <w:szCs w:val="22"/>
          <w:lang w:val="en-US"/>
        </w:rPr>
        <w:t xml:space="preserve"> </w:t>
      </w:r>
      <w:r w:rsidRPr="008433F8">
        <w:rPr>
          <w:rFonts w:cs="Arial"/>
          <w:i/>
          <w:szCs w:val="22"/>
          <w:lang w:val="en-US"/>
        </w:rPr>
        <w:t>which:</w:t>
      </w:r>
    </w:p>
    <w:p w:rsidR="00662FBD" w:rsidRPr="008433F8" w:rsidRDefault="00662FBD" w:rsidP="00662FBD">
      <w:pPr>
        <w:numPr>
          <w:ilvl w:val="0"/>
          <w:numId w:val="35"/>
        </w:numPr>
        <w:autoSpaceDE w:val="0"/>
        <w:autoSpaceDN w:val="0"/>
        <w:adjustRightInd w:val="0"/>
        <w:ind w:right="900"/>
        <w:rPr>
          <w:rFonts w:cs="Arial"/>
          <w:i/>
          <w:szCs w:val="22"/>
          <w:lang w:val="en-US"/>
        </w:rPr>
      </w:pPr>
      <w:r w:rsidRPr="008433F8">
        <w:rPr>
          <w:rFonts w:cs="Arial"/>
          <w:i/>
          <w:szCs w:val="22"/>
          <w:lang w:val="en-US"/>
        </w:rPr>
        <w:t>place priority on the side of protection for Trust Area ecosystems when judgment must be exercised,</w:t>
      </w:r>
    </w:p>
    <w:p w:rsidR="00662FBD" w:rsidRPr="008433F8" w:rsidRDefault="00662FBD" w:rsidP="00662FBD">
      <w:pPr>
        <w:numPr>
          <w:ilvl w:val="0"/>
          <w:numId w:val="35"/>
        </w:numPr>
        <w:autoSpaceDE w:val="0"/>
        <w:autoSpaceDN w:val="0"/>
        <w:adjustRightInd w:val="0"/>
        <w:ind w:right="900"/>
        <w:rPr>
          <w:rFonts w:cs="Arial"/>
          <w:i/>
          <w:szCs w:val="22"/>
          <w:lang w:val="en-US"/>
        </w:rPr>
      </w:pPr>
      <w:r w:rsidRPr="008433F8">
        <w:rPr>
          <w:rFonts w:cs="Arial"/>
          <w:i/>
          <w:szCs w:val="22"/>
          <w:lang w:val="en-US"/>
        </w:rPr>
        <w:t>protect the diversity of native species and habitats in the Trust Area, and</w:t>
      </w:r>
    </w:p>
    <w:p w:rsidR="00662FBD" w:rsidRPr="008433F8" w:rsidRDefault="00662FBD" w:rsidP="00662FBD">
      <w:pPr>
        <w:numPr>
          <w:ilvl w:val="0"/>
          <w:numId w:val="35"/>
        </w:numPr>
        <w:autoSpaceDE w:val="0"/>
        <w:autoSpaceDN w:val="0"/>
        <w:adjustRightInd w:val="0"/>
        <w:ind w:right="900"/>
        <w:rPr>
          <w:rFonts w:cs="Arial"/>
          <w:i/>
          <w:szCs w:val="22"/>
          <w:lang w:val="en-US"/>
        </w:rPr>
      </w:pPr>
      <w:r w:rsidRPr="008433F8">
        <w:rPr>
          <w:rFonts w:cs="Arial"/>
          <w:i/>
          <w:szCs w:val="22"/>
          <w:lang w:val="en-US"/>
        </w:rPr>
        <w:t>prevent pollution of the air, land and fresh and marine waters of the Trust Area.</w:t>
      </w:r>
    </w:p>
    <w:p w:rsidR="00662FBD" w:rsidRPr="008433F8" w:rsidRDefault="00662FBD" w:rsidP="00662FBD">
      <w:pPr>
        <w:rPr>
          <w:rFonts w:cs="Arial"/>
          <w:szCs w:val="22"/>
          <w:lang w:val="en-US"/>
        </w:rPr>
      </w:pPr>
    </w:p>
    <w:p w:rsidR="00662FBD" w:rsidRDefault="00662FBD" w:rsidP="00662FBD">
      <w:pPr>
        <w:jc w:val="right"/>
        <w:rPr>
          <w:rFonts w:cs="Arial"/>
          <w:szCs w:val="22"/>
        </w:rPr>
      </w:pPr>
      <w:r>
        <w:rPr>
          <w:rFonts w:cs="Arial"/>
          <w:szCs w:val="22"/>
        </w:rPr>
        <w:t>…/3</w:t>
      </w:r>
    </w:p>
    <w:p w:rsidR="00662FBD" w:rsidRDefault="00662FBD" w:rsidP="00662FBD">
      <w:pPr>
        <w:rPr>
          <w:rFonts w:cs="Arial"/>
          <w:szCs w:val="22"/>
        </w:rPr>
      </w:pPr>
    </w:p>
    <w:p w:rsidR="00662FBD" w:rsidRPr="001F0647" w:rsidRDefault="00662FBD" w:rsidP="00662FBD">
      <w:pPr>
        <w:rPr>
          <w:szCs w:val="22"/>
        </w:rPr>
      </w:pPr>
      <w:r w:rsidRPr="001F0647">
        <w:rPr>
          <w:szCs w:val="22"/>
        </w:rPr>
        <w:t>The Honourable Denis Lebel</w:t>
      </w:r>
    </w:p>
    <w:p w:rsidR="00662FBD" w:rsidRDefault="00662FBD" w:rsidP="00662FBD">
      <w:pPr>
        <w:pStyle w:val="FreeForm"/>
        <w:tabs>
          <w:tab w:val="left" w:pos="90"/>
          <w:tab w:val="left" w:pos="560"/>
          <w:tab w:val="left" w:pos="1680"/>
          <w:tab w:val="left" w:pos="2240"/>
          <w:tab w:val="left" w:pos="2800"/>
          <w:tab w:val="left" w:pos="3360"/>
          <w:tab w:val="left" w:pos="3920"/>
          <w:tab w:val="left" w:pos="4480"/>
          <w:tab w:val="left" w:pos="5040"/>
          <w:tab w:val="left" w:pos="5600"/>
          <w:tab w:val="left" w:pos="6160"/>
          <w:tab w:val="left" w:pos="6720"/>
        </w:tabs>
        <w:ind w:left="993" w:hanging="993"/>
        <w:rPr>
          <w:rFonts w:ascii="Arial" w:hAnsi="Arial" w:cs="Arial"/>
          <w:sz w:val="22"/>
          <w:szCs w:val="22"/>
        </w:rPr>
      </w:pPr>
      <w:r>
        <w:rPr>
          <w:rFonts w:ascii="Arial" w:hAnsi="Arial" w:cs="Arial"/>
          <w:sz w:val="22"/>
          <w:szCs w:val="22"/>
        </w:rPr>
        <w:t>November 2, 2011</w:t>
      </w:r>
    </w:p>
    <w:p w:rsidR="00662FBD" w:rsidRDefault="00662FBD" w:rsidP="00662FBD">
      <w:pPr>
        <w:pStyle w:val="NormalWeb"/>
        <w:spacing w:before="0" w:beforeAutospacing="0" w:after="0" w:afterAutospacing="0"/>
        <w:rPr>
          <w:rFonts w:ascii="Arial" w:hAnsi="Arial" w:cs="Arial"/>
          <w:sz w:val="22"/>
          <w:szCs w:val="22"/>
        </w:rPr>
      </w:pPr>
      <w:r>
        <w:rPr>
          <w:rFonts w:ascii="Arial" w:hAnsi="Arial" w:cs="Arial"/>
          <w:sz w:val="22"/>
          <w:szCs w:val="22"/>
        </w:rPr>
        <w:t>Page 3</w:t>
      </w:r>
    </w:p>
    <w:p w:rsidR="00662FBD" w:rsidRDefault="00662FBD" w:rsidP="00662FBD">
      <w:pPr>
        <w:pStyle w:val="NormalWeb"/>
        <w:spacing w:before="0" w:beforeAutospacing="0" w:after="0" w:afterAutospacing="0"/>
        <w:rPr>
          <w:rFonts w:ascii="Arial" w:hAnsi="Arial" w:cs="Arial"/>
          <w:sz w:val="22"/>
          <w:szCs w:val="22"/>
        </w:rPr>
      </w:pPr>
    </w:p>
    <w:p w:rsidR="00662FBD" w:rsidRDefault="00662FBD" w:rsidP="00662FBD">
      <w:pPr>
        <w:pStyle w:val="NormalWeb"/>
        <w:spacing w:before="0" w:beforeAutospacing="0" w:after="0" w:afterAutospacing="0"/>
        <w:rPr>
          <w:rFonts w:ascii="Arial" w:hAnsi="Arial" w:cs="Arial"/>
          <w:sz w:val="22"/>
          <w:szCs w:val="22"/>
        </w:rPr>
      </w:pPr>
      <w:r w:rsidRPr="008433F8">
        <w:rPr>
          <w:rFonts w:ascii="Arial" w:hAnsi="Arial" w:cs="Arial"/>
          <w:sz w:val="22"/>
          <w:szCs w:val="22"/>
        </w:rPr>
        <w:t>Under our legislated mandate, the Islands Trust Council has had an interest in marine health and oil spill issues since 1979. The Islands Trust’s concerns about marine protection naturally extend to oil spill prevention and preparedness.</w:t>
      </w:r>
    </w:p>
    <w:p w:rsidR="00662FBD" w:rsidRDefault="00662FBD" w:rsidP="00662FBD">
      <w:pPr>
        <w:pStyle w:val="NormalWeb"/>
        <w:spacing w:before="0" w:beforeAutospacing="0" w:after="0" w:afterAutospacing="0"/>
        <w:jc w:val="center"/>
        <w:rPr>
          <w:rFonts w:ascii="Arial" w:hAnsi="Arial" w:cs="Arial"/>
          <w:sz w:val="22"/>
          <w:szCs w:val="22"/>
        </w:rPr>
      </w:pPr>
    </w:p>
    <w:p w:rsidR="00662FBD" w:rsidRPr="00572CD1" w:rsidRDefault="00662FBD" w:rsidP="00662FBD">
      <w:pPr>
        <w:pStyle w:val="NormalWeb"/>
        <w:spacing w:before="0" w:beforeAutospacing="0" w:after="0" w:afterAutospacing="0"/>
        <w:rPr>
          <w:rFonts w:ascii="Arial" w:hAnsi="Arial" w:cs="Arial"/>
          <w:sz w:val="22"/>
          <w:szCs w:val="22"/>
        </w:rPr>
      </w:pPr>
      <w:r w:rsidRPr="00572CD1">
        <w:rPr>
          <w:rFonts w:ascii="Arial" w:hAnsi="Arial" w:cs="Arial"/>
          <w:sz w:val="22"/>
          <w:szCs w:val="22"/>
        </w:rPr>
        <w:t xml:space="preserve">Thank you for your attention to </w:t>
      </w:r>
      <w:r>
        <w:rPr>
          <w:rFonts w:ascii="Arial" w:hAnsi="Arial" w:cs="Arial"/>
          <w:sz w:val="22"/>
          <w:szCs w:val="22"/>
        </w:rPr>
        <w:t>this request</w:t>
      </w:r>
      <w:r w:rsidRPr="00572CD1">
        <w:rPr>
          <w:rFonts w:ascii="Arial" w:hAnsi="Arial" w:cs="Arial"/>
          <w:sz w:val="22"/>
          <w:szCs w:val="22"/>
        </w:rPr>
        <w:t>. We look forward to your response.</w:t>
      </w:r>
    </w:p>
    <w:p w:rsidR="00662FBD" w:rsidRPr="00572CD1" w:rsidRDefault="00662FBD" w:rsidP="00662FBD">
      <w:pPr>
        <w:jc w:val="right"/>
        <w:rPr>
          <w:rFonts w:cs="Arial"/>
          <w:szCs w:val="22"/>
          <w:lang w:val="en-CA"/>
        </w:rPr>
      </w:pPr>
    </w:p>
    <w:p w:rsidR="00662FBD" w:rsidRPr="00572CD1" w:rsidRDefault="00662FBD" w:rsidP="00662FBD">
      <w:pPr>
        <w:autoSpaceDE w:val="0"/>
        <w:autoSpaceDN w:val="0"/>
        <w:adjustRightInd w:val="0"/>
        <w:rPr>
          <w:rFonts w:cs="Arial"/>
          <w:szCs w:val="22"/>
          <w:lang w:val="en-US"/>
        </w:rPr>
      </w:pPr>
      <w:r w:rsidRPr="00572CD1">
        <w:rPr>
          <w:rFonts w:cs="Arial"/>
          <w:szCs w:val="22"/>
          <w:lang w:val="en-US"/>
        </w:rPr>
        <w:t>Sincerely,</w:t>
      </w:r>
    </w:p>
    <w:p w:rsidR="00662FBD" w:rsidRPr="00572CD1" w:rsidRDefault="00662FBD" w:rsidP="00662FBD">
      <w:pPr>
        <w:autoSpaceDE w:val="0"/>
        <w:autoSpaceDN w:val="0"/>
        <w:adjustRightInd w:val="0"/>
        <w:rPr>
          <w:rFonts w:cs="Arial"/>
          <w:szCs w:val="22"/>
          <w:lang w:val="en-US"/>
        </w:rPr>
      </w:pPr>
    </w:p>
    <w:p w:rsidR="00662FBD" w:rsidRPr="00572CD1" w:rsidRDefault="00E219CA" w:rsidP="00662FBD">
      <w:pPr>
        <w:autoSpaceDE w:val="0"/>
        <w:autoSpaceDN w:val="0"/>
        <w:adjustRightInd w:val="0"/>
        <w:rPr>
          <w:rFonts w:cs="Arial"/>
          <w:szCs w:val="22"/>
          <w:lang w:val="en-US"/>
        </w:rPr>
      </w:pPr>
      <w:r>
        <w:rPr>
          <w:rFonts w:cs="Arial"/>
          <w:noProof/>
          <w:szCs w:val="22"/>
          <w:lang w:val="en-CA" w:eastAsia="en-CA"/>
        </w:rPr>
        <w:drawing>
          <wp:inline distT="0" distB="0" distL="0" distR="0">
            <wp:extent cx="2028825" cy="400050"/>
            <wp:effectExtent l="19050" t="0" r="9525" b="0"/>
            <wp:docPr id="4" name="Picture 4" descr="sheila%20malcolm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ila%20malcolmson"/>
                    <pic:cNvPicPr>
                      <a:picLocks noChangeAspect="1" noChangeArrowheads="1"/>
                    </pic:cNvPicPr>
                  </pic:nvPicPr>
                  <pic:blipFill>
                    <a:blip r:embed="rId12"/>
                    <a:srcRect/>
                    <a:stretch>
                      <a:fillRect/>
                    </a:stretch>
                  </pic:blipFill>
                  <pic:spPr bwMode="auto">
                    <a:xfrm>
                      <a:off x="0" y="0"/>
                      <a:ext cx="2028825" cy="400050"/>
                    </a:xfrm>
                    <a:prstGeom prst="rect">
                      <a:avLst/>
                    </a:prstGeom>
                    <a:noFill/>
                    <a:ln w="9525">
                      <a:noFill/>
                      <a:miter lim="800000"/>
                      <a:headEnd/>
                      <a:tailEnd/>
                    </a:ln>
                  </pic:spPr>
                </pic:pic>
              </a:graphicData>
            </a:graphic>
          </wp:inline>
        </w:drawing>
      </w:r>
    </w:p>
    <w:p w:rsidR="00662FBD" w:rsidRPr="00572CD1" w:rsidRDefault="00662FBD" w:rsidP="00662FBD">
      <w:pPr>
        <w:autoSpaceDE w:val="0"/>
        <w:autoSpaceDN w:val="0"/>
        <w:adjustRightInd w:val="0"/>
        <w:rPr>
          <w:rFonts w:cs="Arial"/>
          <w:szCs w:val="22"/>
          <w:lang w:val="en-US"/>
        </w:rPr>
      </w:pPr>
    </w:p>
    <w:p w:rsidR="00662FBD" w:rsidRPr="00572CD1" w:rsidRDefault="00662FBD" w:rsidP="00662FBD">
      <w:pPr>
        <w:autoSpaceDE w:val="0"/>
        <w:autoSpaceDN w:val="0"/>
        <w:adjustRightInd w:val="0"/>
        <w:rPr>
          <w:rFonts w:cs="Arial"/>
          <w:szCs w:val="22"/>
          <w:lang w:val="en-US"/>
        </w:rPr>
      </w:pPr>
      <w:r w:rsidRPr="00572CD1">
        <w:rPr>
          <w:rFonts w:cs="Arial"/>
          <w:szCs w:val="22"/>
          <w:lang w:val="en-US"/>
        </w:rPr>
        <w:t>Sheila Malcolmson</w:t>
      </w:r>
    </w:p>
    <w:p w:rsidR="00662FBD" w:rsidRPr="00572CD1" w:rsidRDefault="00662FBD" w:rsidP="00662FBD">
      <w:pPr>
        <w:autoSpaceDE w:val="0"/>
        <w:autoSpaceDN w:val="0"/>
        <w:adjustRightInd w:val="0"/>
        <w:rPr>
          <w:rFonts w:cs="Arial"/>
          <w:szCs w:val="22"/>
          <w:lang w:val="en-US"/>
        </w:rPr>
      </w:pPr>
      <w:r w:rsidRPr="00572CD1">
        <w:rPr>
          <w:rFonts w:cs="Arial"/>
          <w:szCs w:val="22"/>
          <w:lang w:val="en-US"/>
        </w:rPr>
        <w:t>Chair, Islands Trust Council</w:t>
      </w:r>
    </w:p>
    <w:p w:rsidR="00662FBD" w:rsidRPr="00572CD1" w:rsidRDefault="00662FBD" w:rsidP="00662FBD">
      <w:pPr>
        <w:autoSpaceDE w:val="0"/>
        <w:autoSpaceDN w:val="0"/>
        <w:adjustRightInd w:val="0"/>
        <w:rPr>
          <w:rFonts w:cs="Arial"/>
          <w:szCs w:val="22"/>
          <w:lang w:val="en-US"/>
        </w:rPr>
      </w:pPr>
    </w:p>
    <w:tbl>
      <w:tblPr>
        <w:tblW w:w="0" w:type="auto"/>
        <w:tblLook w:val="01E0"/>
      </w:tblPr>
      <w:tblGrid>
        <w:gridCol w:w="675"/>
        <w:gridCol w:w="9072"/>
      </w:tblGrid>
      <w:tr w:rsidR="00662FBD" w:rsidRPr="00572CD1" w:rsidTr="00ED338A">
        <w:tc>
          <w:tcPr>
            <w:tcW w:w="675" w:type="dxa"/>
            <w:shd w:val="clear" w:color="auto" w:fill="auto"/>
          </w:tcPr>
          <w:p w:rsidR="00662FBD" w:rsidRPr="00883A20" w:rsidRDefault="00662FBD" w:rsidP="00ED338A">
            <w:pPr>
              <w:autoSpaceDE w:val="0"/>
              <w:autoSpaceDN w:val="0"/>
              <w:adjustRightInd w:val="0"/>
              <w:rPr>
                <w:rFonts w:cs="Arial"/>
                <w:szCs w:val="22"/>
              </w:rPr>
            </w:pPr>
            <w:r w:rsidRPr="00572CD1">
              <w:rPr>
                <w:rFonts w:cs="Arial"/>
                <w:szCs w:val="22"/>
              </w:rPr>
              <w:t>cc:</w:t>
            </w:r>
          </w:p>
        </w:tc>
        <w:tc>
          <w:tcPr>
            <w:tcW w:w="9072" w:type="dxa"/>
            <w:shd w:val="clear" w:color="auto" w:fill="auto"/>
          </w:tcPr>
          <w:p w:rsidR="00662FBD" w:rsidRPr="00572CD1" w:rsidRDefault="00662FBD" w:rsidP="00ED338A">
            <w:pPr>
              <w:rPr>
                <w:rFonts w:cs="Arial"/>
                <w:szCs w:val="22"/>
              </w:rPr>
            </w:pPr>
            <w:r w:rsidRPr="00572CD1">
              <w:rPr>
                <w:rFonts w:cs="Arial"/>
                <w:szCs w:val="22"/>
              </w:rPr>
              <w:t xml:space="preserve">Islands Trust </w:t>
            </w:r>
            <w:r>
              <w:rPr>
                <w:rFonts w:cs="Arial"/>
                <w:szCs w:val="22"/>
              </w:rPr>
              <w:t>Council</w:t>
            </w:r>
          </w:p>
          <w:p w:rsidR="00662FBD" w:rsidRPr="00572CD1" w:rsidRDefault="00662FBD" w:rsidP="00ED338A">
            <w:pPr>
              <w:rPr>
                <w:rFonts w:cs="Arial"/>
                <w:szCs w:val="22"/>
              </w:rPr>
            </w:pPr>
            <w:r w:rsidRPr="00572CD1">
              <w:rPr>
                <w:rFonts w:cs="Arial"/>
                <w:szCs w:val="22"/>
              </w:rPr>
              <w:t>The Honourable Peter Kent, Minister of the Environment</w:t>
            </w:r>
          </w:p>
          <w:p w:rsidR="00662FBD" w:rsidRPr="00572CD1" w:rsidRDefault="00662FBD" w:rsidP="00ED338A">
            <w:pPr>
              <w:rPr>
                <w:rFonts w:cs="Arial"/>
                <w:szCs w:val="22"/>
              </w:rPr>
            </w:pPr>
            <w:r w:rsidRPr="00572CD1">
              <w:rPr>
                <w:rFonts w:cs="Arial"/>
                <w:szCs w:val="22"/>
              </w:rPr>
              <w:t>The Honourable Keith Ashfield, Minister of Fisheries and Oceans</w:t>
            </w:r>
          </w:p>
          <w:p w:rsidR="00662FBD" w:rsidRPr="00572CD1" w:rsidRDefault="00662FBD" w:rsidP="00ED338A">
            <w:pPr>
              <w:rPr>
                <w:rFonts w:cs="Arial"/>
                <w:szCs w:val="22"/>
              </w:rPr>
            </w:pPr>
            <w:r w:rsidRPr="00572CD1">
              <w:rPr>
                <w:rFonts w:cs="Arial"/>
                <w:szCs w:val="22"/>
              </w:rPr>
              <w:t xml:space="preserve">The Honourable Terry Lake, </w:t>
            </w:r>
            <w:r>
              <w:rPr>
                <w:rFonts w:cs="Arial"/>
                <w:szCs w:val="22"/>
              </w:rPr>
              <w:t xml:space="preserve">BC </w:t>
            </w:r>
            <w:r w:rsidRPr="00572CD1">
              <w:rPr>
                <w:rFonts w:cs="Arial"/>
                <w:szCs w:val="22"/>
              </w:rPr>
              <w:t>Minister of the Environment</w:t>
            </w:r>
          </w:p>
          <w:p w:rsidR="00662FBD" w:rsidRDefault="00662FBD" w:rsidP="00ED338A">
            <w:pPr>
              <w:rPr>
                <w:rFonts w:cs="Arial"/>
                <w:szCs w:val="22"/>
              </w:rPr>
            </w:pPr>
            <w:r>
              <w:rPr>
                <w:rFonts w:cs="Arial"/>
                <w:szCs w:val="22"/>
              </w:rPr>
              <w:t>Islands Trust Area MPs</w:t>
            </w:r>
          </w:p>
          <w:p w:rsidR="00662FBD" w:rsidRPr="00CB7829" w:rsidRDefault="00662FBD" w:rsidP="00ED338A">
            <w:pPr>
              <w:rPr>
                <w:rFonts w:cs="Arial"/>
                <w:szCs w:val="22"/>
              </w:rPr>
            </w:pPr>
            <w:r w:rsidRPr="00CB7829">
              <w:rPr>
                <w:rFonts w:cs="Arial"/>
                <w:szCs w:val="22"/>
              </w:rPr>
              <w:t>Islands Trust Area MLAs</w:t>
            </w:r>
          </w:p>
          <w:p w:rsidR="00662FBD" w:rsidRDefault="00662FBD" w:rsidP="00ED338A">
            <w:pPr>
              <w:rPr>
                <w:rFonts w:cs="Arial"/>
                <w:szCs w:val="22"/>
                <w:lang w:val="en-CA" w:eastAsia="en-CA"/>
              </w:rPr>
            </w:pPr>
            <w:r w:rsidRPr="00CB7829">
              <w:rPr>
                <w:rFonts w:cs="Arial"/>
                <w:szCs w:val="22"/>
                <w:lang w:val="en-CA" w:eastAsia="en-CA"/>
              </w:rPr>
              <w:t>Islands Trust Area First Nations</w:t>
            </w:r>
          </w:p>
          <w:p w:rsidR="00662FBD" w:rsidRDefault="00662FBD" w:rsidP="00ED338A">
            <w:pPr>
              <w:rPr>
                <w:rFonts w:cs="Arial"/>
                <w:szCs w:val="22"/>
              </w:rPr>
            </w:pPr>
            <w:r>
              <w:rPr>
                <w:rFonts w:cs="Arial"/>
                <w:szCs w:val="22"/>
              </w:rPr>
              <w:t>L</w:t>
            </w:r>
            <w:r w:rsidRPr="00883A20">
              <w:rPr>
                <w:rFonts w:cs="Arial"/>
                <w:szCs w:val="22"/>
              </w:rPr>
              <w:t>ocal governments</w:t>
            </w:r>
            <w:r>
              <w:rPr>
                <w:rFonts w:cs="Arial"/>
                <w:szCs w:val="22"/>
              </w:rPr>
              <w:t xml:space="preserve"> around the Salish Sea including San Juan County</w:t>
            </w:r>
          </w:p>
          <w:p w:rsidR="00662FBD" w:rsidRPr="00572CD1" w:rsidRDefault="00662FBD" w:rsidP="00ED338A">
            <w:pPr>
              <w:rPr>
                <w:rFonts w:cs="Arial"/>
                <w:szCs w:val="22"/>
              </w:rPr>
            </w:pPr>
            <w:r>
              <w:rPr>
                <w:rFonts w:cs="Arial"/>
                <w:szCs w:val="22"/>
              </w:rPr>
              <w:t xml:space="preserve">Marc </w:t>
            </w:r>
            <w:r w:rsidRPr="00864A65">
              <w:rPr>
                <w:rFonts w:cs="Arial"/>
                <w:szCs w:val="22"/>
              </w:rPr>
              <w:t>Grégoire</w:t>
            </w:r>
            <w:r w:rsidRPr="00572CD1">
              <w:rPr>
                <w:rFonts w:cs="Arial"/>
                <w:szCs w:val="22"/>
              </w:rPr>
              <w:t>, Commissioner of the Canadian Coast Guard</w:t>
            </w:r>
          </w:p>
          <w:p w:rsidR="00662FBD" w:rsidRDefault="00662FBD" w:rsidP="00ED338A">
            <w:pPr>
              <w:rPr>
                <w:rFonts w:cs="Arial"/>
                <w:szCs w:val="22"/>
              </w:rPr>
            </w:pPr>
            <w:r w:rsidRPr="00883A20">
              <w:rPr>
                <w:rFonts w:cs="Arial"/>
                <w:szCs w:val="22"/>
              </w:rPr>
              <w:t>Kevin Gardner</w:t>
            </w:r>
            <w:r w:rsidRPr="00572CD1">
              <w:rPr>
                <w:rFonts w:cs="Arial"/>
                <w:szCs w:val="22"/>
              </w:rPr>
              <w:t>, President, Western Canada Marine Response Corporation</w:t>
            </w:r>
          </w:p>
          <w:p w:rsidR="00662FBD" w:rsidRDefault="00662FBD" w:rsidP="00ED338A">
            <w:pPr>
              <w:rPr>
                <w:rFonts w:cs="Arial"/>
                <w:szCs w:val="22"/>
              </w:rPr>
            </w:pPr>
            <w:r>
              <w:rPr>
                <w:rFonts w:cs="Arial"/>
                <w:szCs w:val="22"/>
              </w:rPr>
              <w:t>Ian Anderson, President, Kinder Morgan</w:t>
            </w:r>
          </w:p>
          <w:p w:rsidR="00662FBD" w:rsidRDefault="00662FBD" w:rsidP="00ED338A">
            <w:pPr>
              <w:rPr>
                <w:rFonts w:cs="Arial"/>
                <w:szCs w:val="22"/>
              </w:rPr>
            </w:pPr>
            <w:r>
              <w:rPr>
                <w:rFonts w:cs="Arial"/>
                <w:szCs w:val="22"/>
              </w:rPr>
              <w:t>Stephen Brown, President, Chamber of Shipping of British Columbia</w:t>
            </w:r>
          </w:p>
          <w:p w:rsidR="00662FBD" w:rsidRPr="00572CD1" w:rsidRDefault="00662FBD" w:rsidP="00ED338A">
            <w:pPr>
              <w:rPr>
                <w:rFonts w:cs="Arial"/>
                <w:szCs w:val="22"/>
              </w:rPr>
            </w:pPr>
            <w:r>
              <w:rPr>
                <w:rFonts w:cs="Arial"/>
                <w:szCs w:val="22"/>
              </w:rPr>
              <w:t>John Lewis, President</w:t>
            </w:r>
            <w:r w:rsidRPr="00572CD1">
              <w:rPr>
                <w:rFonts w:cs="Arial"/>
                <w:szCs w:val="22"/>
              </w:rPr>
              <w:t>, Regional Adviso</w:t>
            </w:r>
            <w:r>
              <w:rPr>
                <w:rFonts w:cs="Arial"/>
                <w:szCs w:val="22"/>
              </w:rPr>
              <w:t>ry Council on Oil Spill Response,</w:t>
            </w:r>
            <w:r w:rsidRPr="00572CD1">
              <w:rPr>
                <w:rFonts w:cs="Arial"/>
                <w:szCs w:val="22"/>
              </w:rPr>
              <w:t xml:space="preserve"> Pacific Region</w:t>
            </w:r>
          </w:p>
          <w:p w:rsidR="00662FBD" w:rsidRPr="00883A20" w:rsidRDefault="00662FBD" w:rsidP="00ED338A">
            <w:pPr>
              <w:rPr>
                <w:rFonts w:cs="Arial"/>
                <w:szCs w:val="22"/>
              </w:rPr>
            </w:pPr>
            <w:r w:rsidRPr="00572CD1">
              <w:rPr>
                <w:rFonts w:cs="Arial"/>
                <w:szCs w:val="22"/>
              </w:rPr>
              <w:t>Islands Trust website</w:t>
            </w:r>
          </w:p>
        </w:tc>
      </w:tr>
    </w:tbl>
    <w:p w:rsidR="00662FBD" w:rsidRPr="00572CD1" w:rsidRDefault="00662FBD" w:rsidP="00662FBD">
      <w:pPr>
        <w:rPr>
          <w:rFonts w:cs="Arial"/>
          <w:szCs w:val="22"/>
        </w:rPr>
      </w:pPr>
    </w:p>
    <w:p w:rsidR="00662FBD" w:rsidRPr="00906DD4" w:rsidRDefault="00662FBD" w:rsidP="009E4D3F">
      <w:pPr>
        <w:rPr>
          <w:szCs w:val="22"/>
        </w:rPr>
      </w:pPr>
    </w:p>
    <w:sectPr w:rsidR="00662FBD" w:rsidRPr="00906DD4" w:rsidSect="00C3032F">
      <w:headerReference w:type="first" r:id="rId13"/>
      <w:footerReference w:type="first" r:id="rId14"/>
      <w:pgSz w:w="12240" w:h="15840" w:code="1"/>
      <w:pgMar w:top="720" w:right="1008" w:bottom="720" w:left="1008" w:header="432" w:footer="43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62D" w:rsidRDefault="00DC362D">
      <w:r>
        <w:separator/>
      </w:r>
    </w:p>
  </w:endnote>
  <w:endnote w:type="continuationSeparator" w:id="0">
    <w:p w:rsidR="00DC362D" w:rsidRDefault="00DC3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yriad Pro SemiExt">
    <w:altName w:val="Myriad Pro SemiEx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62D" w:rsidRDefault="00E219CA" w:rsidP="00FF0529">
    <w:pPr>
      <w:pStyle w:val="Footer"/>
      <w:jc w:val="center"/>
      <w:rPr>
        <w:noProof/>
        <w:sz w:val="18"/>
      </w:rPr>
    </w:pPr>
    <w:r>
      <w:rPr>
        <w:noProof/>
        <w:sz w:val="18"/>
        <w:lang w:val="en-CA" w:eastAsia="en-CA"/>
      </w:rPr>
      <w:drawing>
        <wp:inline distT="0" distB="0" distL="0" distR="0">
          <wp:extent cx="2838450" cy="1333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2838450" cy="133350"/>
                  </a:xfrm>
                  <a:prstGeom prst="rect">
                    <a:avLst/>
                  </a:prstGeom>
                  <a:noFill/>
                  <a:ln w="9525">
                    <a:noFill/>
                    <a:miter lim="800000"/>
                    <a:headEnd/>
                    <a:tailEnd/>
                  </a:ln>
                </pic:spPr>
              </pic:pic>
            </a:graphicData>
          </a:graphic>
        </wp:inline>
      </w:drawing>
    </w:r>
  </w:p>
  <w:p w:rsidR="00DC362D" w:rsidRDefault="00DC362D" w:rsidP="00A815EC">
    <w:pPr>
      <w:pStyle w:val="Footer"/>
      <w:spacing w:before="60"/>
      <w:ind w:left="-720" w:right="-720"/>
      <w:jc w:val="center"/>
      <w:rPr>
        <w:sz w:val="18"/>
        <w:lang w:val="en-US"/>
      </w:rPr>
    </w:pPr>
    <w:r>
      <w:rPr>
        <w:sz w:val="18"/>
        <w:lang w:val="en-US"/>
      </w:rPr>
      <w:t>Bowen  Denman  Hornby  Gabriola Galiano  Gambier  Lasqueti  Mayne  North Pender  Salt Spring  Saturna  South Pender  Thetis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62D" w:rsidRDefault="00DC362D">
      <w:r>
        <w:separator/>
      </w:r>
    </w:p>
  </w:footnote>
  <w:footnote w:type="continuationSeparator" w:id="0">
    <w:p w:rsidR="00DC362D" w:rsidRDefault="00DC3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798"/>
      <w:gridCol w:w="5778"/>
    </w:tblGrid>
    <w:tr w:rsidR="00DC362D">
      <w:tc>
        <w:tcPr>
          <w:tcW w:w="3798" w:type="dxa"/>
        </w:tcPr>
        <w:p w:rsidR="00DC362D" w:rsidRDefault="00E219CA">
          <w:pPr>
            <w:pStyle w:val="Header"/>
            <w:jc w:val="center"/>
            <w:rPr>
              <w:sz w:val="16"/>
            </w:rPr>
          </w:pPr>
          <w:r>
            <w:rPr>
              <w:noProof/>
              <w:sz w:val="16"/>
              <w:lang w:val="en-CA" w:eastAsia="en-CA"/>
            </w:rPr>
            <w:drawing>
              <wp:inline distT="0" distB="0" distL="0" distR="0">
                <wp:extent cx="1581150" cy="9810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581150" cy="981075"/>
                        </a:xfrm>
                        <a:prstGeom prst="rect">
                          <a:avLst/>
                        </a:prstGeom>
                        <a:noFill/>
                        <a:ln w="9525">
                          <a:noFill/>
                          <a:miter lim="800000"/>
                          <a:headEnd/>
                          <a:tailEnd/>
                        </a:ln>
                      </pic:spPr>
                    </pic:pic>
                  </a:graphicData>
                </a:graphic>
              </wp:inline>
            </w:drawing>
          </w:r>
        </w:p>
      </w:tc>
      <w:tc>
        <w:tcPr>
          <w:tcW w:w="5778" w:type="dxa"/>
          <w:tcBorders>
            <w:left w:val="single" w:sz="4" w:space="0" w:color="auto"/>
          </w:tcBorders>
        </w:tcPr>
        <w:p w:rsidR="00DC362D" w:rsidRDefault="00DC362D">
          <w:pPr>
            <w:pStyle w:val="Header"/>
            <w:ind w:left="115"/>
            <w:rPr>
              <w:sz w:val="16"/>
            </w:rPr>
          </w:pPr>
        </w:p>
        <w:p w:rsidR="00DC362D" w:rsidRDefault="00DC362D">
          <w:pPr>
            <w:pStyle w:val="Header"/>
            <w:ind w:left="115"/>
            <w:rPr>
              <w:sz w:val="16"/>
            </w:rPr>
          </w:pPr>
          <w:smartTag w:uri="urn:schemas-microsoft-com:office:smarttags" w:element="address">
            <w:smartTag w:uri="urn:schemas-microsoft-com:office:smarttags" w:element="Street">
              <w:r>
                <w:rPr>
                  <w:sz w:val="16"/>
                </w:rPr>
                <w:t>200 - 1627 Fort Street</w:t>
              </w:r>
            </w:smartTag>
            <w:r>
              <w:rPr>
                <w:sz w:val="16"/>
              </w:rPr>
              <w:t xml:space="preserve">, </w:t>
            </w:r>
            <w:smartTag w:uri="urn:schemas-microsoft-com:office:smarttags" w:element="City">
              <w:r>
                <w:rPr>
                  <w:sz w:val="16"/>
                </w:rPr>
                <w:t>Victoria</w:t>
              </w:r>
            </w:smartTag>
            <w:r>
              <w:rPr>
                <w:sz w:val="16"/>
              </w:rPr>
              <w:t xml:space="preserve">, </w:t>
            </w:r>
            <w:smartTag w:uri="urn:schemas-microsoft-com:office:smarttags" w:element="State">
              <w:r>
                <w:rPr>
                  <w:sz w:val="16"/>
                </w:rPr>
                <w:t>BC</w:t>
              </w:r>
            </w:smartTag>
            <w:r>
              <w:rPr>
                <w:sz w:val="16"/>
              </w:rPr>
              <w:t xml:space="preserve">  </w:t>
            </w:r>
            <w:smartTag w:uri="urn:schemas-microsoft-com:office:smarttags" w:element="PostalCode">
              <w:r>
                <w:rPr>
                  <w:sz w:val="16"/>
                </w:rPr>
                <w:t>V8R 1H8</w:t>
              </w:r>
            </w:smartTag>
          </w:smartTag>
        </w:p>
        <w:p w:rsidR="00DC362D" w:rsidRDefault="00DC362D">
          <w:pPr>
            <w:pStyle w:val="Header"/>
            <w:ind w:left="115"/>
            <w:rPr>
              <w:sz w:val="16"/>
            </w:rPr>
          </w:pPr>
          <w:r>
            <w:rPr>
              <w:sz w:val="16"/>
            </w:rPr>
            <w:t xml:space="preserve">Telephone  </w:t>
          </w:r>
          <w:r>
            <w:rPr>
              <w:b/>
              <w:sz w:val="16"/>
            </w:rPr>
            <w:t>(250) 405-5151</w:t>
          </w:r>
          <w:r>
            <w:rPr>
              <w:sz w:val="16"/>
            </w:rPr>
            <w:t xml:space="preserve">    Fax  (250) 405-5155</w:t>
          </w:r>
        </w:p>
        <w:p w:rsidR="00DC362D" w:rsidRDefault="00DC362D" w:rsidP="00E421AA">
          <w:pPr>
            <w:pStyle w:val="Header"/>
            <w:spacing w:before="120" w:after="120"/>
            <w:ind w:left="115"/>
            <w:rPr>
              <w:sz w:val="16"/>
            </w:rPr>
          </w:pPr>
          <w:r>
            <w:rPr>
              <w:sz w:val="14"/>
            </w:rPr>
            <w:t xml:space="preserve">Toll Free via Enquiry BC in </w:t>
          </w:r>
          <w:smartTag w:uri="urn:schemas-microsoft-com:office:smarttags" w:element="place">
            <w:smartTag w:uri="urn:schemas-microsoft-com:office:smarttags" w:element="City">
              <w:r>
                <w:rPr>
                  <w:sz w:val="14"/>
                </w:rPr>
                <w:t>Vancouver</w:t>
              </w:r>
            </w:smartTag>
          </w:smartTag>
          <w:r>
            <w:rPr>
              <w:sz w:val="14"/>
            </w:rPr>
            <w:t xml:space="preserve"> 660-2421.  Elsewhere in BC </w:t>
          </w:r>
          <w:r>
            <w:rPr>
              <w:b/>
              <w:sz w:val="14"/>
            </w:rPr>
            <w:t>1.800.663.7867</w:t>
          </w:r>
        </w:p>
        <w:p w:rsidR="00DC362D" w:rsidRDefault="00DC362D" w:rsidP="00E421AA">
          <w:pPr>
            <w:pStyle w:val="Header"/>
            <w:spacing w:after="120"/>
            <w:ind w:left="115"/>
            <w:rPr>
              <w:sz w:val="16"/>
            </w:rPr>
          </w:pPr>
          <w:r>
            <w:rPr>
              <w:sz w:val="16"/>
            </w:rPr>
            <w:t xml:space="preserve">Email  </w:t>
          </w:r>
          <w:smartTag w:uri="urn:schemas-microsoft-com:office:smarttags" w:element="PersonName">
            <w:r>
              <w:rPr>
                <w:sz w:val="16"/>
              </w:rPr>
              <w:t>information@islandstrust.bc.ca</w:t>
            </w:r>
          </w:smartTag>
        </w:p>
        <w:p w:rsidR="00DC362D" w:rsidRPr="00E421AA" w:rsidRDefault="00DC362D" w:rsidP="00E421AA">
          <w:pPr>
            <w:pStyle w:val="Header"/>
            <w:spacing w:after="120"/>
            <w:ind w:left="115"/>
            <w:rPr>
              <w:sz w:val="16"/>
            </w:rPr>
          </w:pPr>
          <w:r>
            <w:rPr>
              <w:sz w:val="16"/>
            </w:rPr>
            <w:t>Web  www.islandstrust.bc.ca</w:t>
          </w:r>
        </w:p>
      </w:tc>
    </w:tr>
  </w:tbl>
  <w:p w:rsidR="00DC362D" w:rsidRDefault="00DC362D" w:rsidP="00A815EC">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873"/>
    <w:multiLevelType w:val="hybridMultilevel"/>
    <w:tmpl w:val="07A6E69A"/>
    <w:lvl w:ilvl="0" w:tplc="10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47486B"/>
    <w:multiLevelType w:val="hybridMultilevel"/>
    <w:tmpl w:val="C37E7382"/>
    <w:lvl w:ilvl="0" w:tplc="1009000F">
      <w:start w:val="1"/>
      <w:numFmt w:val="decimal"/>
      <w:lvlText w:val="%1."/>
      <w:lvlJc w:val="left"/>
      <w:pPr>
        <w:tabs>
          <w:tab w:val="num" w:pos="1080"/>
        </w:tabs>
        <w:ind w:left="1080" w:hanging="360"/>
      </w:pPr>
      <w:rPr>
        <w:rFonts w:cs="Times New Roman" w:hint="default"/>
      </w:rPr>
    </w:lvl>
    <w:lvl w:ilvl="1" w:tplc="10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BC05DF"/>
    <w:multiLevelType w:val="hybridMultilevel"/>
    <w:tmpl w:val="D2C66C88"/>
    <w:lvl w:ilvl="0" w:tplc="1009000F">
      <w:start w:val="1"/>
      <w:numFmt w:val="decimal"/>
      <w:lvlText w:val="%1."/>
      <w:lvlJc w:val="left"/>
      <w:pPr>
        <w:tabs>
          <w:tab w:val="num" w:pos="1080"/>
        </w:tabs>
        <w:ind w:left="1080" w:hanging="360"/>
      </w:pPr>
      <w:rPr>
        <w:rFonts w:cs="Times New Roman" w:hint="default"/>
      </w:rPr>
    </w:lvl>
    <w:lvl w:ilvl="1" w:tplc="10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FC0757"/>
    <w:multiLevelType w:val="hybridMultilevel"/>
    <w:tmpl w:val="423A1B8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3C794C"/>
    <w:multiLevelType w:val="hybridMultilevel"/>
    <w:tmpl w:val="BA4C6814"/>
    <w:lvl w:ilvl="0" w:tplc="6688CFB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19AB5CFE"/>
    <w:multiLevelType w:val="hybridMultilevel"/>
    <w:tmpl w:val="0852B2F2"/>
    <w:lvl w:ilvl="0" w:tplc="1009000F">
      <w:start w:val="1"/>
      <w:numFmt w:val="decimal"/>
      <w:lvlText w:val="%1."/>
      <w:lvlJc w:val="left"/>
      <w:pPr>
        <w:tabs>
          <w:tab w:val="num" w:pos="1080"/>
        </w:tabs>
        <w:ind w:left="1080" w:hanging="360"/>
      </w:pPr>
      <w:rPr>
        <w:rFonts w:cs="Times New Roman" w:hint="default"/>
      </w:rPr>
    </w:lvl>
    <w:lvl w:ilvl="1" w:tplc="10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817391"/>
    <w:multiLevelType w:val="multilevel"/>
    <w:tmpl w:val="9F305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8F750A"/>
    <w:multiLevelType w:val="multilevel"/>
    <w:tmpl w:val="90EE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EB2239"/>
    <w:multiLevelType w:val="multilevel"/>
    <w:tmpl w:val="1DB88F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95A0D05"/>
    <w:multiLevelType w:val="hybridMultilevel"/>
    <w:tmpl w:val="3E8E61E4"/>
    <w:lvl w:ilvl="0" w:tplc="1009000F">
      <w:start w:val="1"/>
      <w:numFmt w:val="decimal"/>
      <w:lvlText w:val="%1."/>
      <w:lvlJc w:val="left"/>
      <w:pPr>
        <w:tabs>
          <w:tab w:val="num" w:pos="1080"/>
        </w:tabs>
        <w:ind w:left="1080" w:hanging="360"/>
      </w:pPr>
      <w:rPr>
        <w:rFonts w:cs="Times New Roman" w:hint="default"/>
      </w:rPr>
    </w:lvl>
    <w:lvl w:ilvl="1" w:tplc="10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E2523C"/>
    <w:multiLevelType w:val="hybridMultilevel"/>
    <w:tmpl w:val="64DA9A9E"/>
    <w:lvl w:ilvl="0" w:tplc="04090001">
      <w:start w:val="1"/>
      <w:numFmt w:val="bullet"/>
      <w:lvlText w:val=""/>
      <w:lvlJc w:val="left"/>
      <w:pPr>
        <w:ind w:left="1080" w:hanging="360"/>
      </w:pPr>
      <w:rPr>
        <w:rFonts w:ascii="Symbol" w:hAnsi="Symbol" w:hint="default"/>
      </w:rPr>
    </w:lvl>
    <w:lvl w:ilvl="1" w:tplc="10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1A7E25"/>
    <w:multiLevelType w:val="hybridMultilevel"/>
    <w:tmpl w:val="B26EBCD0"/>
    <w:lvl w:ilvl="0" w:tplc="9E0A553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2DD9259A"/>
    <w:multiLevelType w:val="hybridMultilevel"/>
    <w:tmpl w:val="6CC42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1081B"/>
    <w:multiLevelType w:val="hybridMultilevel"/>
    <w:tmpl w:val="2A849542"/>
    <w:lvl w:ilvl="0" w:tplc="1009000F">
      <w:start w:val="1"/>
      <w:numFmt w:val="decimal"/>
      <w:lvlText w:val="%1."/>
      <w:lvlJc w:val="left"/>
      <w:pPr>
        <w:tabs>
          <w:tab w:val="num" w:pos="1080"/>
        </w:tabs>
        <w:ind w:left="1080" w:hanging="360"/>
      </w:pPr>
      <w:rPr>
        <w:rFonts w:cs="Times New Roman" w:hint="default"/>
      </w:rPr>
    </w:lvl>
    <w:lvl w:ilvl="1" w:tplc="10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234036"/>
    <w:multiLevelType w:val="hybridMultilevel"/>
    <w:tmpl w:val="F724E3E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1F25296"/>
    <w:multiLevelType w:val="hybridMultilevel"/>
    <w:tmpl w:val="7FD8034E"/>
    <w:lvl w:ilvl="0" w:tplc="9EA229FE">
      <w:start w:val="2"/>
      <w:numFmt w:val="decimal"/>
      <w:lvlText w:val="%1."/>
      <w:lvlJc w:val="left"/>
      <w:pPr>
        <w:ind w:left="1260" w:hanging="360"/>
      </w:pPr>
      <w:rPr>
        <w:rFonts w:cs="Times New Roman" w:hint="default"/>
      </w:rPr>
    </w:lvl>
    <w:lvl w:ilvl="1" w:tplc="10090019" w:tentative="1">
      <w:start w:val="1"/>
      <w:numFmt w:val="lowerLetter"/>
      <w:lvlText w:val="%2."/>
      <w:lvlJc w:val="left"/>
      <w:pPr>
        <w:ind w:left="1980" w:hanging="360"/>
      </w:pPr>
      <w:rPr>
        <w:rFonts w:cs="Times New Roman"/>
      </w:rPr>
    </w:lvl>
    <w:lvl w:ilvl="2" w:tplc="1009001B" w:tentative="1">
      <w:start w:val="1"/>
      <w:numFmt w:val="lowerRoman"/>
      <w:lvlText w:val="%3."/>
      <w:lvlJc w:val="right"/>
      <w:pPr>
        <w:ind w:left="2700" w:hanging="180"/>
      </w:pPr>
      <w:rPr>
        <w:rFonts w:cs="Times New Roman"/>
      </w:rPr>
    </w:lvl>
    <w:lvl w:ilvl="3" w:tplc="1009000F" w:tentative="1">
      <w:start w:val="1"/>
      <w:numFmt w:val="decimal"/>
      <w:lvlText w:val="%4."/>
      <w:lvlJc w:val="left"/>
      <w:pPr>
        <w:ind w:left="3420" w:hanging="360"/>
      </w:pPr>
      <w:rPr>
        <w:rFonts w:cs="Times New Roman"/>
      </w:rPr>
    </w:lvl>
    <w:lvl w:ilvl="4" w:tplc="10090019" w:tentative="1">
      <w:start w:val="1"/>
      <w:numFmt w:val="lowerLetter"/>
      <w:lvlText w:val="%5."/>
      <w:lvlJc w:val="left"/>
      <w:pPr>
        <w:ind w:left="4140" w:hanging="360"/>
      </w:pPr>
      <w:rPr>
        <w:rFonts w:cs="Times New Roman"/>
      </w:rPr>
    </w:lvl>
    <w:lvl w:ilvl="5" w:tplc="1009001B" w:tentative="1">
      <w:start w:val="1"/>
      <w:numFmt w:val="lowerRoman"/>
      <w:lvlText w:val="%6."/>
      <w:lvlJc w:val="right"/>
      <w:pPr>
        <w:ind w:left="4860" w:hanging="180"/>
      </w:pPr>
      <w:rPr>
        <w:rFonts w:cs="Times New Roman"/>
      </w:rPr>
    </w:lvl>
    <w:lvl w:ilvl="6" w:tplc="1009000F" w:tentative="1">
      <w:start w:val="1"/>
      <w:numFmt w:val="decimal"/>
      <w:lvlText w:val="%7."/>
      <w:lvlJc w:val="left"/>
      <w:pPr>
        <w:ind w:left="5580" w:hanging="360"/>
      </w:pPr>
      <w:rPr>
        <w:rFonts w:cs="Times New Roman"/>
      </w:rPr>
    </w:lvl>
    <w:lvl w:ilvl="7" w:tplc="10090019" w:tentative="1">
      <w:start w:val="1"/>
      <w:numFmt w:val="lowerLetter"/>
      <w:lvlText w:val="%8."/>
      <w:lvlJc w:val="left"/>
      <w:pPr>
        <w:ind w:left="6300" w:hanging="360"/>
      </w:pPr>
      <w:rPr>
        <w:rFonts w:cs="Times New Roman"/>
      </w:rPr>
    </w:lvl>
    <w:lvl w:ilvl="8" w:tplc="1009001B" w:tentative="1">
      <w:start w:val="1"/>
      <w:numFmt w:val="lowerRoman"/>
      <w:lvlText w:val="%9."/>
      <w:lvlJc w:val="right"/>
      <w:pPr>
        <w:ind w:left="7020" w:hanging="180"/>
      </w:pPr>
      <w:rPr>
        <w:rFonts w:cs="Times New Roman"/>
      </w:rPr>
    </w:lvl>
  </w:abstractNum>
  <w:abstractNum w:abstractNumId="16">
    <w:nsid w:val="32C60E95"/>
    <w:multiLevelType w:val="multilevel"/>
    <w:tmpl w:val="2E84E0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3CC578B"/>
    <w:multiLevelType w:val="hybridMultilevel"/>
    <w:tmpl w:val="8780A71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nsid w:val="34CA55A0"/>
    <w:multiLevelType w:val="hybridMultilevel"/>
    <w:tmpl w:val="48EC15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4CF2FE0"/>
    <w:multiLevelType w:val="hybridMultilevel"/>
    <w:tmpl w:val="59EC45F0"/>
    <w:lvl w:ilvl="0" w:tplc="FAB6AC16">
      <w:start w:val="1"/>
      <w:numFmt w:val="decimal"/>
      <w:lvlText w:val="%1)"/>
      <w:lvlJc w:val="left"/>
      <w:pPr>
        <w:ind w:left="270" w:hanging="360"/>
      </w:pPr>
      <w:rPr>
        <w:rFonts w:cs="Times New Roman" w:hint="default"/>
      </w:rPr>
    </w:lvl>
    <w:lvl w:ilvl="1" w:tplc="04090019" w:tentative="1">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20">
    <w:nsid w:val="350E195C"/>
    <w:multiLevelType w:val="multilevel"/>
    <w:tmpl w:val="420081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67310F5"/>
    <w:multiLevelType w:val="hybridMultilevel"/>
    <w:tmpl w:val="9050BD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82641C8"/>
    <w:multiLevelType w:val="hybridMultilevel"/>
    <w:tmpl w:val="CBCE4E9E"/>
    <w:lvl w:ilvl="0" w:tplc="1009000F">
      <w:start w:val="1"/>
      <w:numFmt w:val="decimal"/>
      <w:lvlText w:val="%1."/>
      <w:lvlJc w:val="left"/>
      <w:pPr>
        <w:tabs>
          <w:tab w:val="num" w:pos="1080"/>
        </w:tabs>
        <w:ind w:left="1080" w:hanging="360"/>
      </w:pPr>
      <w:rPr>
        <w:rFonts w:cs="Times New Roman" w:hint="default"/>
      </w:rPr>
    </w:lvl>
    <w:lvl w:ilvl="1" w:tplc="10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97218B8"/>
    <w:multiLevelType w:val="hybridMultilevel"/>
    <w:tmpl w:val="2242C25C"/>
    <w:lvl w:ilvl="0" w:tplc="0DE6762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3CC633E5"/>
    <w:multiLevelType w:val="hybridMultilevel"/>
    <w:tmpl w:val="42E4A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E213614"/>
    <w:multiLevelType w:val="hybridMultilevel"/>
    <w:tmpl w:val="D020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315577"/>
    <w:multiLevelType w:val="hybridMultilevel"/>
    <w:tmpl w:val="FA9A90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69B6EB9"/>
    <w:multiLevelType w:val="hybridMultilevel"/>
    <w:tmpl w:val="0B8A02CA"/>
    <w:lvl w:ilvl="0" w:tplc="1009000F">
      <w:start w:val="1"/>
      <w:numFmt w:val="decimal"/>
      <w:lvlText w:val="%1."/>
      <w:lvlJc w:val="left"/>
      <w:pPr>
        <w:tabs>
          <w:tab w:val="num" w:pos="1080"/>
        </w:tabs>
        <w:ind w:left="1080" w:hanging="360"/>
      </w:pPr>
      <w:rPr>
        <w:rFonts w:cs="Times New Roman" w:hint="default"/>
      </w:rPr>
    </w:lvl>
    <w:lvl w:ilvl="1" w:tplc="10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81924C6"/>
    <w:multiLevelType w:val="hybridMultilevel"/>
    <w:tmpl w:val="13C2394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49DB2500"/>
    <w:multiLevelType w:val="multilevel"/>
    <w:tmpl w:val="675C91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5C475E9"/>
    <w:multiLevelType w:val="hybridMultilevel"/>
    <w:tmpl w:val="7A2A0A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C7E2383"/>
    <w:multiLevelType w:val="hybridMultilevel"/>
    <w:tmpl w:val="38DCE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F2502A"/>
    <w:multiLevelType w:val="hybridMultilevel"/>
    <w:tmpl w:val="157C80CC"/>
    <w:lvl w:ilvl="0" w:tplc="09F2CF3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nsid w:val="6DA0621B"/>
    <w:multiLevelType w:val="hybridMultilevel"/>
    <w:tmpl w:val="D7881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00129B0"/>
    <w:multiLevelType w:val="hybridMultilevel"/>
    <w:tmpl w:val="000051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4CA32E8"/>
    <w:multiLevelType w:val="hybridMultilevel"/>
    <w:tmpl w:val="5BB80BF8"/>
    <w:lvl w:ilvl="0" w:tplc="1009000F">
      <w:start w:val="1"/>
      <w:numFmt w:val="decimal"/>
      <w:lvlText w:val="%1."/>
      <w:lvlJc w:val="left"/>
      <w:pPr>
        <w:tabs>
          <w:tab w:val="num" w:pos="1080"/>
        </w:tabs>
        <w:ind w:left="1080" w:hanging="360"/>
      </w:pPr>
      <w:rPr>
        <w:rFonts w:cs="Times New Roman" w:hint="default"/>
      </w:rPr>
    </w:lvl>
    <w:lvl w:ilvl="1" w:tplc="10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7182DB8"/>
    <w:multiLevelType w:val="hybridMultilevel"/>
    <w:tmpl w:val="3AFE8310"/>
    <w:lvl w:ilvl="0" w:tplc="1009000F">
      <w:start w:val="1"/>
      <w:numFmt w:val="decimal"/>
      <w:lvlText w:val="%1."/>
      <w:lvlJc w:val="left"/>
      <w:pPr>
        <w:tabs>
          <w:tab w:val="num" w:pos="1080"/>
        </w:tabs>
        <w:ind w:left="1080" w:hanging="360"/>
      </w:pPr>
      <w:rPr>
        <w:rFonts w:cs="Times New Roman" w:hint="default"/>
      </w:rPr>
    </w:lvl>
    <w:lvl w:ilvl="1" w:tplc="10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7430A3E"/>
    <w:multiLevelType w:val="hybridMultilevel"/>
    <w:tmpl w:val="4BBE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1B72F0"/>
    <w:multiLevelType w:val="hybridMultilevel"/>
    <w:tmpl w:val="5074E4D2"/>
    <w:lvl w:ilvl="0" w:tplc="36D25E4C">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9"/>
  </w:num>
  <w:num w:numId="3">
    <w:abstractNumId w:val="21"/>
  </w:num>
  <w:num w:numId="4">
    <w:abstractNumId w:val="18"/>
  </w:num>
  <w:num w:numId="5">
    <w:abstractNumId w:val="15"/>
  </w:num>
  <w:num w:numId="6">
    <w:abstractNumId w:val="7"/>
  </w:num>
  <w:num w:numId="7">
    <w:abstractNumId w:val="6"/>
  </w:num>
  <w:num w:numId="8">
    <w:abstractNumId w:val="17"/>
  </w:num>
  <w:num w:numId="9">
    <w:abstractNumId w:val="29"/>
  </w:num>
  <w:num w:numId="10">
    <w:abstractNumId w:val="20"/>
  </w:num>
  <w:num w:numId="11">
    <w:abstractNumId w:val="8"/>
  </w:num>
  <w:num w:numId="12">
    <w:abstractNumId w:val="16"/>
  </w:num>
  <w:num w:numId="13">
    <w:abstractNumId w:val="25"/>
  </w:num>
  <w:num w:numId="14">
    <w:abstractNumId w:val="34"/>
  </w:num>
  <w:num w:numId="15">
    <w:abstractNumId w:val="28"/>
  </w:num>
  <w:num w:numId="16">
    <w:abstractNumId w:val="12"/>
  </w:num>
  <w:num w:numId="17">
    <w:abstractNumId w:val="30"/>
  </w:num>
  <w:num w:numId="18">
    <w:abstractNumId w:val="10"/>
  </w:num>
  <w:num w:numId="19">
    <w:abstractNumId w:val="12"/>
  </w:num>
  <w:num w:numId="20">
    <w:abstractNumId w:val="5"/>
  </w:num>
  <w:num w:numId="21">
    <w:abstractNumId w:val="13"/>
  </w:num>
  <w:num w:numId="22">
    <w:abstractNumId w:val="27"/>
  </w:num>
  <w:num w:numId="23">
    <w:abstractNumId w:val="22"/>
  </w:num>
  <w:num w:numId="24">
    <w:abstractNumId w:val="1"/>
  </w:num>
  <w:num w:numId="25">
    <w:abstractNumId w:val="9"/>
  </w:num>
  <w:num w:numId="26">
    <w:abstractNumId w:val="35"/>
  </w:num>
  <w:num w:numId="27">
    <w:abstractNumId w:val="2"/>
  </w:num>
  <w:num w:numId="28">
    <w:abstractNumId w:val="36"/>
  </w:num>
  <w:num w:numId="29">
    <w:abstractNumId w:val="31"/>
  </w:num>
  <w:num w:numId="30">
    <w:abstractNumId w:val="37"/>
  </w:num>
  <w:num w:numId="31">
    <w:abstractNumId w:val="0"/>
  </w:num>
  <w:num w:numId="32">
    <w:abstractNumId w:val="26"/>
  </w:num>
  <w:num w:numId="33">
    <w:abstractNumId w:val="3"/>
  </w:num>
  <w:num w:numId="34">
    <w:abstractNumId w:val="33"/>
  </w:num>
  <w:num w:numId="35">
    <w:abstractNumId w:val="38"/>
  </w:num>
  <w:num w:numId="36">
    <w:abstractNumId w:val="14"/>
  </w:num>
  <w:num w:numId="37">
    <w:abstractNumId w:val="4"/>
  </w:num>
  <w:num w:numId="38">
    <w:abstractNumId w:val="32"/>
  </w:num>
  <w:num w:numId="39">
    <w:abstractNumId w:val="11"/>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18435"/>
  </w:hdrShapeDefaults>
  <w:footnotePr>
    <w:footnote w:id="-1"/>
    <w:footnote w:id="0"/>
  </w:footnotePr>
  <w:endnotePr>
    <w:endnote w:id="-1"/>
    <w:endnote w:id="0"/>
  </w:endnotePr>
  <w:compat/>
  <w:rsids>
    <w:rsidRoot w:val="00E421AA"/>
    <w:rsid w:val="00035206"/>
    <w:rsid w:val="00035FEC"/>
    <w:rsid w:val="00036232"/>
    <w:rsid w:val="00040F90"/>
    <w:rsid w:val="00045280"/>
    <w:rsid w:val="0004530D"/>
    <w:rsid w:val="0005337A"/>
    <w:rsid w:val="000552DF"/>
    <w:rsid w:val="00066826"/>
    <w:rsid w:val="00070920"/>
    <w:rsid w:val="00072132"/>
    <w:rsid w:val="000737DA"/>
    <w:rsid w:val="00077B1B"/>
    <w:rsid w:val="00085AE4"/>
    <w:rsid w:val="00087CF6"/>
    <w:rsid w:val="00091A31"/>
    <w:rsid w:val="0009719D"/>
    <w:rsid w:val="000B3BA5"/>
    <w:rsid w:val="000B51BE"/>
    <w:rsid w:val="000C0B82"/>
    <w:rsid w:val="000C5FFB"/>
    <w:rsid w:val="000D2F14"/>
    <w:rsid w:val="000E3386"/>
    <w:rsid w:val="000E5C12"/>
    <w:rsid w:val="000F3C03"/>
    <w:rsid w:val="001009C8"/>
    <w:rsid w:val="00102F45"/>
    <w:rsid w:val="001141A9"/>
    <w:rsid w:val="001270FB"/>
    <w:rsid w:val="00132961"/>
    <w:rsid w:val="00133EE9"/>
    <w:rsid w:val="00135E1D"/>
    <w:rsid w:val="00140ABB"/>
    <w:rsid w:val="00142FF3"/>
    <w:rsid w:val="00151805"/>
    <w:rsid w:val="00154A9D"/>
    <w:rsid w:val="001805E5"/>
    <w:rsid w:val="00190A8C"/>
    <w:rsid w:val="00195378"/>
    <w:rsid w:val="001A15DB"/>
    <w:rsid w:val="001A7A41"/>
    <w:rsid w:val="001B178D"/>
    <w:rsid w:val="001B72B1"/>
    <w:rsid w:val="001C7274"/>
    <w:rsid w:val="001E5CAE"/>
    <w:rsid w:val="002045F1"/>
    <w:rsid w:val="0021154E"/>
    <w:rsid w:val="0021436B"/>
    <w:rsid w:val="0021473F"/>
    <w:rsid w:val="00223107"/>
    <w:rsid w:val="00232BAE"/>
    <w:rsid w:val="0023489D"/>
    <w:rsid w:val="00241299"/>
    <w:rsid w:val="00241E17"/>
    <w:rsid w:val="002513AA"/>
    <w:rsid w:val="0025451A"/>
    <w:rsid w:val="0027197B"/>
    <w:rsid w:val="00277137"/>
    <w:rsid w:val="00281C46"/>
    <w:rsid w:val="00282B4F"/>
    <w:rsid w:val="002871D6"/>
    <w:rsid w:val="0029239D"/>
    <w:rsid w:val="00292FB8"/>
    <w:rsid w:val="002A5F47"/>
    <w:rsid w:val="002B0F9A"/>
    <w:rsid w:val="002B1E56"/>
    <w:rsid w:val="002B3EFE"/>
    <w:rsid w:val="002D33B7"/>
    <w:rsid w:val="002E1512"/>
    <w:rsid w:val="002E42A7"/>
    <w:rsid w:val="002E71BE"/>
    <w:rsid w:val="002F082D"/>
    <w:rsid w:val="002F3234"/>
    <w:rsid w:val="002F4EFD"/>
    <w:rsid w:val="00301E5F"/>
    <w:rsid w:val="00305861"/>
    <w:rsid w:val="00317F39"/>
    <w:rsid w:val="00325351"/>
    <w:rsid w:val="00326FC1"/>
    <w:rsid w:val="003409D1"/>
    <w:rsid w:val="003517C5"/>
    <w:rsid w:val="00354635"/>
    <w:rsid w:val="0037747E"/>
    <w:rsid w:val="00380632"/>
    <w:rsid w:val="00382665"/>
    <w:rsid w:val="00392C1F"/>
    <w:rsid w:val="0039690C"/>
    <w:rsid w:val="003A07EE"/>
    <w:rsid w:val="003A4375"/>
    <w:rsid w:val="003A5ACA"/>
    <w:rsid w:val="003C05C4"/>
    <w:rsid w:val="003C59A1"/>
    <w:rsid w:val="003C63DE"/>
    <w:rsid w:val="003D39FC"/>
    <w:rsid w:val="003F2317"/>
    <w:rsid w:val="003F746E"/>
    <w:rsid w:val="0041599C"/>
    <w:rsid w:val="00441990"/>
    <w:rsid w:val="00442037"/>
    <w:rsid w:val="00445D63"/>
    <w:rsid w:val="00450483"/>
    <w:rsid w:val="00450FE3"/>
    <w:rsid w:val="00452053"/>
    <w:rsid w:val="004567EF"/>
    <w:rsid w:val="00462565"/>
    <w:rsid w:val="0047177F"/>
    <w:rsid w:val="00472E14"/>
    <w:rsid w:val="0047539C"/>
    <w:rsid w:val="00494140"/>
    <w:rsid w:val="00494AA3"/>
    <w:rsid w:val="00496C1C"/>
    <w:rsid w:val="004C408B"/>
    <w:rsid w:val="004D52F4"/>
    <w:rsid w:val="00510679"/>
    <w:rsid w:val="0051636D"/>
    <w:rsid w:val="00530887"/>
    <w:rsid w:val="00546AB5"/>
    <w:rsid w:val="00547956"/>
    <w:rsid w:val="0056051A"/>
    <w:rsid w:val="00570099"/>
    <w:rsid w:val="005744C0"/>
    <w:rsid w:val="005869EF"/>
    <w:rsid w:val="0059029B"/>
    <w:rsid w:val="005A443F"/>
    <w:rsid w:val="005A6103"/>
    <w:rsid w:val="005B275E"/>
    <w:rsid w:val="005B29A6"/>
    <w:rsid w:val="005B593F"/>
    <w:rsid w:val="005B67A8"/>
    <w:rsid w:val="005C007E"/>
    <w:rsid w:val="005E1B85"/>
    <w:rsid w:val="005F514A"/>
    <w:rsid w:val="005F76BC"/>
    <w:rsid w:val="006009F8"/>
    <w:rsid w:val="00600DAE"/>
    <w:rsid w:val="00602DE3"/>
    <w:rsid w:val="00604546"/>
    <w:rsid w:val="006127FB"/>
    <w:rsid w:val="00620E60"/>
    <w:rsid w:val="006227F3"/>
    <w:rsid w:val="0063441A"/>
    <w:rsid w:val="00662FBD"/>
    <w:rsid w:val="00673165"/>
    <w:rsid w:val="006762E7"/>
    <w:rsid w:val="00681B4A"/>
    <w:rsid w:val="00686763"/>
    <w:rsid w:val="00697A21"/>
    <w:rsid w:val="006A1565"/>
    <w:rsid w:val="006A3953"/>
    <w:rsid w:val="006B1E5B"/>
    <w:rsid w:val="006B3C15"/>
    <w:rsid w:val="006B4DA9"/>
    <w:rsid w:val="006C36FC"/>
    <w:rsid w:val="006C6173"/>
    <w:rsid w:val="006F0891"/>
    <w:rsid w:val="006F2A92"/>
    <w:rsid w:val="006F6723"/>
    <w:rsid w:val="00703EDE"/>
    <w:rsid w:val="00707E24"/>
    <w:rsid w:val="00710BC1"/>
    <w:rsid w:val="0073322E"/>
    <w:rsid w:val="00734B25"/>
    <w:rsid w:val="00735ECD"/>
    <w:rsid w:val="00744F4E"/>
    <w:rsid w:val="00750AE2"/>
    <w:rsid w:val="007728B1"/>
    <w:rsid w:val="00772E63"/>
    <w:rsid w:val="007836EF"/>
    <w:rsid w:val="00793FA6"/>
    <w:rsid w:val="00797909"/>
    <w:rsid w:val="007A5056"/>
    <w:rsid w:val="007B14CD"/>
    <w:rsid w:val="007C1A1D"/>
    <w:rsid w:val="007C477F"/>
    <w:rsid w:val="007D7C57"/>
    <w:rsid w:val="007E4436"/>
    <w:rsid w:val="007F18D4"/>
    <w:rsid w:val="008015A0"/>
    <w:rsid w:val="00804441"/>
    <w:rsid w:val="00810A47"/>
    <w:rsid w:val="00826A04"/>
    <w:rsid w:val="0083577F"/>
    <w:rsid w:val="008361B2"/>
    <w:rsid w:val="008449A7"/>
    <w:rsid w:val="00850D9A"/>
    <w:rsid w:val="00860D19"/>
    <w:rsid w:val="00865398"/>
    <w:rsid w:val="0089358B"/>
    <w:rsid w:val="008A0403"/>
    <w:rsid w:val="008B2F86"/>
    <w:rsid w:val="008B6AFF"/>
    <w:rsid w:val="008C0F8D"/>
    <w:rsid w:val="008C65D8"/>
    <w:rsid w:val="008E3473"/>
    <w:rsid w:val="00903277"/>
    <w:rsid w:val="00906DD4"/>
    <w:rsid w:val="00942633"/>
    <w:rsid w:val="00970BC4"/>
    <w:rsid w:val="00976120"/>
    <w:rsid w:val="00987BCC"/>
    <w:rsid w:val="009A2494"/>
    <w:rsid w:val="009A36AF"/>
    <w:rsid w:val="009B67BA"/>
    <w:rsid w:val="009D470D"/>
    <w:rsid w:val="009D5253"/>
    <w:rsid w:val="009E37CE"/>
    <w:rsid w:val="009E4D3F"/>
    <w:rsid w:val="009E7D18"/>
    <w:rsid w:val="009F0825"/>
    <w:rsid w:val="009F67B0"/>
    <w:rsid w:val="009F709A"/>
    <w:rsid w:val="00A00B76"/>
    <w:rsid w:val="00A024A1"/>
    <w:rsid w:val="00A25263"/>
    <w:rsid w:val="00A30EE4"/>
    <w:rsid w:val="00A55EB4"/>
    <w:rsid w:val="00A7482C"/>
    <w:rsid w:val="00A815EC"/>
    <w:rsid w:val="00A94738"/>
    <w:rsid w:val="00AD5A62"/>
    <w:rsid w:val="00AD6091"/>
    <w:rsid w:val="00AE0294"/>
    <w:rsid w:val="00AF1C3A"/>
    <w:rsid w:val="00AF6F59"/>
    <w:rsid w:val="00AF78B6"/>
    <w:rsid w:val="00B06D84"/>
    <w:rsid w:val="00B07D31"/>
    <w:rsid w:val="00B37520"/>
    <w:rsid w:val="00B5799C"/>
    <w:rsid w:val="00B735E3"/>
    <w:rsid w:val="00BA1174"/>
    <w:rsid w:val="00BA59FA"/>
    <w:rsid w:val="00BB0332"/>
    <w:rsid w:val="00BC1392"/>
    <w:rsid w:val="00BD383E"/>
    <w:rsid w:val="00BD424A"/>
    <w:rsid w:val="00C00360"/>
    <w:rsid w:val="00C12DC3"/>
    <w:rsid w:val="00C23639"/>
    <w:rsid w:val="00C24E01"/>
    <w:rsid w:val="00C3032F"/>
    <w:rsid w:val="00C30DFF"/>
    <w:rsid w:val="00C43A50"/>
    <w:rsid w:val="00C44ACE"/>
    <w:rsid w:val="00C47C99"/>
    <w:rsid w:val="00C61C03"/>
    <w:rsid w:val="00C62361"/>
    <w:rsid w:val="00C72B4D"/>
    <w:rsid w:val="00C764B1"/>
    <w:rsid w:val="00C804FB"/>
    <w:rsid w:val="00C85EF4"/>
    <w:rsid w:val="00C911EF"/>
    <w:rsid w:val="00C946D8"/>
    <w:rsid w:val="00CB218E"/>
    <w:rsid w:val="00CC3D4E"/>
    <w:rsid w:val="00CC4B30"/>
    <w:rsid w:val="00CD12D0"/>
    <w:rsid w:val="00CD36B5"/>
    <w:rsid w:val="00CD6E1A"/>
    <w:rsid w:val="00CF1D76"/>
    <w:rsid w:val="00CF6B9B"/>
    <w:rsid w:val="00D14223"/>
    <w:rsid w:val="00D16AC1"/>
    <w:rsid w:val="00D17AB1"/>
    <w:rsid w:val="00D261CE"/>
    <w:rsid w:val="00D33CB1"/>
    <w:rsid w:val="00D3497A"/>
    <w:rsid w:val="00D34AED"/>
    <w:rsid w:val="00D442EE"/>
    <w:rsid w:val="00D97C54"/>
    <w:rsid w:val="00DB0B65"/>
    <w:rsid w:val="00DB2AF5"/>
    <w:rsid w:val="00DB2FF0"/>
    <w:rsid w:val="00DB6CB3"/>
    <w:rsid w:val="00DC362D"/>
    <w:rsid w:val="00DC3F08"/>
    <w:rsid w:val="00DC573C"/>
    <w:rsid w:val="00DC7FAE"/>
    <w:rsid w:val="00DD2FE7"/>
    <w:rsid w:val="00DD431C"/>
    <w:rsid w:val="00DE0D83"/>
    <w:rsid w:val="00DE1BE9"/>
    <w:rsid w:val="00DE489A"/>
    <w:rsid w:val="00DE5A8B"/>
    <w:rsid w:val="00E02428"/>
    <w:rsid w:val="00E0515A"/>
    <w:rsid w:val="00E219CA"/>
    <w:rsid w:val="00E223D2"/>
    <w:rsid w:val="00E279B5"/>
    <w:rsid w:val="00E36A50"/>
    <w:rsid w:val="00E421AA"/>
    <w:rsid w:val="00E71D6E"/>
    <w:rsid w:val="00E8111D"/>
    <w:rsid w:val="00E8190C"/>
    <w:rsid w:val="00EA03A8"/>
    <w:rsid w:val="00EB0CE6"/>
    <w:rsid w:val="00EB12CD"/>
    <w:rsid w:val="00EC4752"/>
    <w:rsid w:val="00ED2BC4"/>
    <w:rsid w:val="00ED3A37"/>
    <w:rsid w:val="00ED7DBA"/>
    <w:rsid w:val="00EF6D09"/>
    <w:rsid w:val="00F011AE"/>
    <w:rsid w:val="00F10F51"/>
    <w:rsid w:val="00F1197B"/>
    <w:rsid w:val="00F225CC"/>
    <w:rsid w:val="00F3770E"/>
    <w:rsid w:val="00F56BAD"/>
    <w:rsid w:val="00F776A2"/>
    <w:rsid w:val="00F94EF5"/>
    <w:rsid w:val="00FA3085"/>
    <w:rsid w:val="00FC1F79"/>
    <w:rsid w:val="00FE1325"/>
    <w:rsid w:val="00FF052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8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EE"/>
    <w:rPr>
      <w:rFonts w:ascii="Arial" w:hAnsi="Arial"/>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7EE"/>
    <w:pPr>
      <w:tabs>
        <w:tab w:val="center" w:pos="4320"/>
        <w:tab w:val="right" w:pos="8640"/>
      </w:tabs>
    </w:pPr>
  </w:style>
  <w:style w:type="character" w:customStyle="1" w:styleId="HeaderChar">
    <w:name w:val="Header Char"/>
    <w:link w:val="Header"/>
    <w:uiPriority w:val="99"/>
    <w:semiHidden/>
    <w:locked/>
    <w:rsid w:val="00B07D31"/>
    <w:rPr>
      <w:rFonts w:ascii="Arial" w:hAnsi="Arial" w:cs="Times New Roman"/>
      <w:sz w:val="20"/>
      <w:szCs w:val="20"/>
      <w:lang w:val="en-GB" w:eastAsia="en-US"/>
    </w:rPr>
  </w:style>
  <w:style w:type="paragraph" w:styleId="Footer">
    <w:name w:val="footer"/>
    <w:basedOn w:val="Normal"/>
    <w:link w:val="FooterChar"/>
    <w:rsid w:val="003A07EE"/>
    <w:pPr>
      <w:tabs>
        <w:tab w:val="center" w:pos="4320"/>
        <w:tab w:val="right" w:pos="8640"/>
      </w:tabs>
    </w:pPr>
  </w:style>
  <w:style w:type="character" w:customStyle="1" w:styleId="FooterChar">
    <w:name w:val="Footer Char"/>
    <w:link w:val="Footer"/>
    <w:uiPriority w:val="99"/>
    <w:locked/>
    <w:rsid w:val="00B07D31"/>
    <w:rPr>
      <w:rFonts w:ascii="Arial" w:hAnsi="Arial" w:cs="Times New Roman"/>
      <w:sz w:val="20"/>
      <w:szCs w:val="20"/>
      <w:lang w:val="en-GB" w:eastAsia="en-US"/>
    </w:rPr>
  </w:style>
  <w:style w:type="paragraph" w:customStyle="1" w:styleId="Instructions">
    <w:name w:val="Instructions"/>
    <w:basedOn w:val="Normal"/>
    <w:uiPriority w:val="99"/>
    <w:rsid w:val="003A07EE"/>
    <w:pPr>
      <w:tabs>
        <w:tab w:val="left" w:pos="2070"/>
      </w:tabs>
      <w:ind w:left="2070" w:hanging="1350"/>
    </w:pPr>
    <w:rPr>
      <w:sz w:val="24"/>
    </w:rPr>
  </w:style>
  <w:style w:type="paragraph" w:styleId="EnvelopeAddress">
    <w:name w:val="envelope address"/>
    <w:basedOn w:val="Normal"/>
    <w:uiPriority w:val="99"/>
    <w:rsid w:val="003A07EE"/>
    <w:pPr>
      <w:framePr w:w="7920" w:h="1980" w:hRule="exact" w:hSpace="180" w:wrap="auto" w:hAnchor="page" w:xAlign="center" w:yAlign="bottom"/>
      <w:ind w:left="2880"/>
    </w:pPr>
    <w:rPr>
      <w:caps/>
    </w:rPr>
  </w:style>
  <w:style w:type="paragraph" w:styleId="EnvelopeReturn">
    <w:name w:val="envelope return"/>
    <w:basedOn w:val="Normal"/>
    <w:uiPriority w:val="99"/>
    <w:rsid w:val="003A07EE"/>
    <w:rPr>
      <w:caps/>
      <w:sz w:val="20"/>
    </w:rPr>
  </w:style>
  <w:style w:type="character" w:styleId="PlaceholderText">
    <w:name w:val="Placeholder Text"/>
    <w:uiPriority w:val="99"/>
    <w:semiHidden/>
    <w:rsid w:val="007E4436"/>
    <w:rPr>
      <w:rFonts w:cs="Times New Roman"/>
      <w:color w:val="808080"/>
    </w:rPr>
  </w:style>
  <w:style w:type="paragraph" w:styleId="BalloonText">
    <w:name w:val="Balloon Text"/>
    <w:basedOn w:val="Normal"/>
    <w:link w:val="BalloonTextChar"/>
    <w:uiPriority w:val="99"/>
    <w:semiHidden/>
    <w:rsid w:val="007E4436"/>
    <w:rPr>
      <w:rFonts w:ascii="Tahoma" w:hAnsi="Tahoma" w:cs="Tahoma"/>
      <w:sz w:val="16"/>
      <w:szCs w:val="16"/>
    </w:rPr>
  </w:style>
  <w:style w:type="character" w:customStyle="1" w:styleId="BalloonTextChar">
    <w:name w:val="Balloon Text Char"/>
    <w:link w:val="BalloonText"/>
    <w:uiPriority w:val="99"/>
    <w:semiHidden/>
    <w:locked/>
    <w:rsid w:val="007E4436"/>
    <w:rPr>
      <w:rFonts w:ascii="Tahoma" w:hAnsi="Tahoma" w:cs="Tahoma"/>
      <w:sz w:val="16"/>
      <w:szCs w:val="16"/>
      <w:lang w:val="en-GB"/>
    </w:rPr>
  </w:style>
  <w:style w:type="character" w:styleId="Hyperlink">
    <w:name w:val="Hyperlink"/>
    <w:uiPriority w:val="99"/>
    <w:rsid w:val="00E421AA"/>
    <w:rPr>
      <w:rFonts w:cs="Times New Roman"/>
      <w:color w:val="536650"/>
      <w:u w:val="none"/>
      <w:effect w:val="none"/>
    </w:rPr>
  </w:style>
  <w:style w:type="character" w:styleId="FollowedHyperlink">
    <w:name w:val="FollowedHyperlink"/>
    <w:uiPriority w:val="99"/>
    <w:semiHidden/>
    <w:rsid w:val="00133EE9"/>
    <w:rPr>
      <w:rFonts w:cs="Times New Roman"/>
      <w:color w:val="800080"/>
      <w:u w:val="single"/>
    </w:rPr>
  </w:style>
  <w:style w:type="paragraph" w:customStyle="1" w:styleId="Default">
    <w:name w:val="Default"/>
    <w:uiPriority w:val="99"/>
    <w:rsid w:val="00C911EF"/>
    <w:pPr>
      <w:autoSpaceDE w:val="0"/>
      <w:autoSpaceDN w:val="0"/>
      <w:adjustRightInd w:val="0"/>
    </w:pPr>
    <w:rPr>
      <w:rFonts w:ascii="Verdana" w:hAnsi="Verdana" w:cs="Verdana"/>
      <w:color w:val="000000"/>
      <w:sz w:val="24"/>
      <w:szCs w:val="24"/>
      <w:lang w:eastAsia="en-US"/>
    </w:rPr>
  </w:style>
  <w:style w:type="character" w:styleId="CommentReference">
    <w:name w:val="annotation reference"/>
    <w:uiPriority w:val="99"/>
    <w:semiHidden/>
    <w:rsid w:val="002045F1"/>
    <w:rPr>
      <w:rFonts w:cs="Times New Roman"/>
      <w:sz w:val="16"/>
      <w:szCs w:val="16"/>
    </w:rPr>
  </w:style>
  <w:style w:type="paragraph" w:styleId="CommentText">
    <w:name w:val="annotation text"/>
    <w:basedOn w:val="Normal"/>
    <w:link w:val="CommentTextChar"/>
    <w:uiPriority w:val="99"/>
    <w:semiHidden/>
    <w:rsid w:val="002045F1"/>
    <w:rPr>
      <w:sz w:val="20"/>
    </w:rPr>
  </w:style>
  <w:style w:type="character" w:customStyle="1" w:styleId="CommentTextChar">
    <w:name w:val="Comment Text Char"/>
    <w:link w:val="CommentText"/>
    <w:uiPriority w:val="99"/>
    <w:semiHidden/>
    <w:locked/>
    <w:rsid w:val="00B07D31"/>
    <w:rPr>
      <w:rFonts w:ascii="Arial" w:hAnsi="Arial" w:cs="Times New Roman"/>
      <w:sz w:val="20"/>
      <w:szCs w:val="20"/>
      <w:lang w:val="en-GB" w:eastAsia="en-US"/>
    </w:rPr>
  </w:style>
  <w:style w:type="paragraph" w:styleId="CommentSubject">
    <w:name w:val="annotation subject"/>
    <w:basedOn w:val="CommentText"/>
    <w:next w:val="CommentText"/>
    <w:link w:val="CommentSubjectChar"/>
    <w:uiPriority w:val="99"/>
    <w:semiHidden/>
    <w:rsid w:val="002045F1"/>
    <w:rPr>
      <w:b/>
      <w:bCs/>
    </w:rPr>
  </w:style>
  <w:style w:type="character" w:customStyle="1" w:styleId="CommentSubjectChar">
    <w:name w:val="Comment Subject Char"/>
    <w:link w:val="CommentSubject"/>
    <w:uiPriority w:val="99"/>
    <w:semiHidden/>
    <w:locked/>
    <w:rsid w:val="00B07D31"/>
    <w:rPr>
      <w:rFonts w:ascii="Arial" w:hAnsi="Arial" w:cs="Times New Roman"/>
      <w:b/>
      <w:bCs/>
      <w:sz w:val="20"/>
      <w:szCs w:val="20"/>
      <w:lang w:val="en-GB" w:eastAsia="en-US"/>
    </w:rPr>
  </w:style>
  <w:style w:type="paragraph" w:styleId="ListParagraph">
    <w:name w:val="List Paragraph"/>
    <w:basedOn w:val="Normal"/>
    <w:uiPriority w:val="99"/>
    <w:qFormat/>
    <w:rsid w:val="000D2F14"/>
    <w:pPr>
      <w:ind w:left="720"/>
      <w:contextualSpacing/>
    </w:pPr>
    <w:rPr>
      <w:sz w:val="24"/>
    </w:rPr>
  </w:style>
  <w:style w:type="character" w:styleId="Strong">
    <w:name w:val="Strong"/>
    <w:uiPriority w:val="22"/>
    <w:qFormat/>
    <w:rsid w:val="00195378"/>
    <w:rPr>
      <w:rFonts w:cs="Times New Roman"/>
      <w:b/>
      <w:bCs/>
    </w:rPr>
  </w:style>
  <w:style w:type="paragraph" w:styleId="NormalWeb">
    <w:name w:val="Normal (Web)"/>
    <w:basedOn w:val="Normal"/>
    <w:rsid w:val="00B37520"/>
    <w:pPr>
      <w:spacing w:before="100" w:beforeAutospacing="1" w:after="100" w:afterAutospacing="1"/>
    </w:pPr>
    <w:rPr>
      <w:rFonts w:ascii="Times New Roman" w:hAnsi="Times New Roman"/>
      <w:sz w:val="24"/>
      <w:szCs w:val="24"/>
      <w:lang w:val="en-US"/>
    </w:rPr>
  </w:style>
  <w:style w:type="character" w:styleId="Emphasis">
    <w:name w:val="Emphasis"/>
    <w:uiPriority w:val="99"/>
    <w:qFormat/>
    <w:rsid w:val="00B37520"/>
    <w:rPr>
      <w:rFonts w:cs="Times New Roman"/>
      <w:i/>
      <w:iCs/>
    </w:rPr>
  </w:style>
  <w:style w:type="paragraph" w:customStyle="1" w:styleId="Pa8">
    <w:name w:val="Pa8"/>
    <w:basedOn w:val="Default"/>
    <w:next w:val="Default"/>
    <w:uiPriority w:val="99"/>
    <w:rsid w:val="00DD431C"/>
    <w:pPr>
      <w:spacing w:line="281" w:lineRule="atLeast"/>
    </w:pPr>
    <w:rPr>
      <w:rFonts w:ascii="Myriad Pro SemiExt" w:hAnsi="Myriad Pro SemiExt" w:cs="Times New Roman"/>
      <w:color w:val="auto"/>
      <w:lang w:val="en-US" w:eastAsia="en-CA"/>
    </w:rPr>
  </w:style>
  <w:style w:type="paragraph" w:customStyle="1" w:styleId="Heading110">
    <w:name w:val="Heading 110"/>
    <w:basedOn w:val="Normal"/>
    <w:rsid w:val="00662FBD"/>
    <w:pPr>
      <w:jc w:val="center"/>
      <w:outlineLvl w:val="1"/>
    </w:pPr>
    <w:rPr>
      <w:rFonts w:ascii="Verdana" w:hAnsi="Verdana"/>
      <w:color w:val="000000"/>
      <w:kern w:val="36"/>
      <w:sz w:val="32"/>
      <w:szCs w:val="32"/>
      <w:lang w:val="en-US"/>
    </w:rPr>
  </w:style>
  <w:style w:type="paragraph" w:customStyle="1" w:styleId="msolistparagraph0">
    <w:name w:val="msolistparagraph"/>
    <w:basedOn w:val="Normal"/>
    <w:rsid w:val="00662FBD"/>
    <w:pPr>
      <w:ind w:left="720"/>
    </w:pPr>
    <w:rPr>
      <w:rFonts w:ascii="Calibri" w:hAnsi="Calibri" w:cs="Calibri"/>
      <w:szCs w:val="22"/>
      <w:lang w:val="en-US"/>
    </w:rPr>
  </w:style>
  <w:style w:type="paragraph" w:customStyle="1" w:styleId="FreeForm">
    <w:name w:val="Free Form"/>
    <w:rsid w:val="00662FBD"/>
    <w:rPr>
      <w:rFonts w:ascii="Helvetica" w:eastAsia="ヒラギノ角ゴ Pro W3" w:hAnsi="Helvetica"/>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1444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landstrust.bc.ca/trust-council/advocacy/marine-environment/oil-tanker-traffic-expansion.aspx" TargetMode="Externa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ntc@tc.gc.c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General\Letter%20-%20Gener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 General.dotm</Template>
  <TotalTime>1</TotalTime>
  <Pages>7</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Letter-General</vt:lpstr>
    </vt:vector>
  </TitlesOfParts>
  <Company/>
  <LinksUpToDate>false</LinksUpToDate>
  <CharactersWithSpaces>21928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Letter-General</dc:title>
  <dc:creator>Linda Adams</dc:creator>
  <cp:lastModifiedBy>bertrfr</cp:lastModifiedBy>
  <cp:revision>2</cp:revision>
  <cp:lastPrinted>2013-06-19T17:58:00Z</cp:lastPrinted>
  <dcterms:created xsi:type="dcterms:W3CDTF">2013-07-04T17:10:00Z</dcterms:created>
  <dcterms:modified xsi:type="dcterms:W3CDTF">2013-07-04T17:10:00Z</dcterms:modified>
</cp:coreProperties>
</file>