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56" w:rsidRPr="00CD1865" w:rsidRDefault="005C1C56" w:rsidP="0015475F">
      <w:pPr>
        <w:spacing w:after="0" w:line="300" w:lineRule="auto"/>
        <w:jc w:val="center"/>
        <w:rPr>
          <w:sz w:val="20"/>
          <w:szCs w:val="20"/>
        </w:rPr>
        <w:sectPr w:rsidR="005C1C56" w:rsidRPr="00CD1865" w:rsidSect="0057678F">
          <w:pgSz w:w="12240" w:h="15840"/>
          <w:pgMar w:top="1440" w:right="900" w:bottom="1276" w:left="1800" w:header="0" w:footer="374" w:gutter="0"/>
          <w:pgNumType w:start="3"/>
          <w:cols w:space="708"/>
          <w:docGrid w:linePitch="360"/>
        </w:sectPr>
      </w:pPr>
    </w:p>
    <w:p w:rsidR="00172FF5" w:rsidRPr="00CD1865" w:rsidRDefault="00172FF5" w:rsidP="00172FF5">
      <w:pPr>
        <w:spacing w:after="0" w:line="300" w:lineRule="auto"/>
        <w:rPr>
          <w:sz w:val="20"/>
          <w:szCs w:val="20"/>
        </w:rPr>
      </w:pPr>
    </w:p>
    <w:p w:rsidR="00172FF5" w:rsidRPr="00CD1865" w:rsidRDefault="00172FF5" w:rsidP="00172FF5">
      <w:pPr>
        <w:spacing w:after="0" w:line="300" w:lineRule="auto"/>
        <w:rPr>
          <w:sz w:val="20"/>
          <w:szCs w:val="20"/>
        </w:rPr>
      </w:pPr>
    </w:p>
    <w:p w:rsidR="00172FF5" w:rsidRPr="00CD1865" w:rsidRDefault="00172FF5" w:rsidP="00172FF5">
      <w:pPr>
        <w:spacing w:after="0" w:line="300" w:lineRule="auto"/>
        <w:rPr>
          <w:sz w:val="20"/>
          <w:szCs w:val="20"/>
        </w:rPr>
      </w:pPr>
    </w:p>
    <w:p w:rsidR="00172FF5" w:rsidRPr="00CD1865" w:rsidRDefault="00172FF5" w:rsidP="00172FF5">
      <w:pPr>
        <w:spacing w:after="0" w:line="300" w:lineRule="auto"/>
        <w:rPr>
          <w:sz w:val="20"/>
          <w:szCs w:val="20"/>
        </w:rPr>
      </w:pPr>
    </w:p>
    <w:p w:rsidR="00172FF5" w:rsidRPr="00CD1865" w:rsidRDefault="00172FF5" w:rsidP="00172FF5">
      <w:pPr>
        <w:spacing w:after="0" w:line="300" w:lineRule="auto"/>
        <w:rPr>
          <w:sz w:val="20"/>
          <w:szCs w:val="20"/>
        </w:rPr>
      </w:pPr>
    </w:p>
    <w:p w:rsidR="00172FF5" w:rsidRPr="00CD1865" w:rsidRDefault="00172FF5" w:rsidP="00172FF5">
      <w:pPr>
        <w:spacing w:after="0" w:line="300" w:lineRule="auto"/>
        <w:rPr>
          <w:sz w:val="20"/>
          <w:szCs w:val="20"/>
        </w:rPr>
      </w:pPr>
    </w:p>
    <w:p w:rsidR="00172FF5" w:rsidRPr="00CD1865" w:rsidRDefault="00172FF5" w:rsidP="00172FF5">
      <w:pPr>
        <w:spacing w:after="0" w:line="300" w:lineRule="auto"/>
        <w:rPr>
          <w:sz w:val="20"/>
          <w:szCs w:val="20"/>
        </w:rPr>
      </w:pPr>
    </w:p>
    <w:p w:rsidR="00172FF5" w:rsidRPr="00CD1865" w:rsidRDefault="00172FF5" w:rsidP="00172FF5">
      <w:pPr>
        <w:spacing w:after="0" w:line="300" w:lineRule="auto"/>
        <w:rPr>
          <w:sz w:val="20"/>
          <w:szCs w:val="20"/>
        </w:rPr>
      </w:pPr>
    </w:p>
    <w:p w:rsidR="00172FF5" w:rsidRPr="00CD1865" w:rsidRDefault="00172FF5" w:rsidP="00172FF5">
      <w:pPr>
        <w:spacing w:after="0" w:line="300" w:lineRule="auto"/>
        <w:rPr>
          <w:sz w:val="20"/>
          <w:szCs w:val="20"/>
        </w:rPr>
      </w:pPr>
      <w:r w:rsidRPr="00CD1865">
        <w:rPr>
          <w:noProof/>
          <w:sz w:val="20"/>
          <w:szCs w:val="20"/>
          <w:lang w:val="en-CA" w:eastAsia="en-CA"/>
        </w:rPr>
        <w:drawing>
          <wp:anchor distT="0" distB="0" distL="114300" distR="114300" simplePos="0" relativeHeight="251657216" behindDoc="1" locked="0" layoutInCell="1" allowOverlap="1">
            <wp:simplePos x="0" y="0"/>
            <wp:positionH relativeFrom="column">
              <wp:posOffset>-102870</wp:posOffset>
            </wp:positionH>
            <wp:positionV relativeFrom="paragraph">
              <wp:posOffset>82550</wp:posOffset>
            </wp:positionV>
            <wp:extent cx="2153285" cy="407035"/>
            <wp:effectExtent l="0" t="0" r="0" b="0"/>
            <wp:wrapNone/>
            <wp:docPr id="13" name="Image 13" descr="OC_Coul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_Coul transparent"/>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3285" cy="407035"/>
                    </a:xfrm>
                    <a:prstGeom prst="rect">
                      <a:avLst/>
                    </a:prstGeom>
                    <a:noFill/>
                    <a:ln>
                      <a:noFill/>
                    </a:ln>
                  </pic:spPr>
                </pic:pic>
              </a:graphicData>
            </a:graphic>
          </wp:anchor>
        </w:drawing>
      </w:r>
    </w:p>
    <w:p w:rsidR="00172FF5" w:rsidRPr="00CD1865" w:rsidRDefault="00172FF5" w:rsidP="00172FF5">
      <w:pPr>
        <w:spacing w:after="0" w:line="300" w:lineRule="auto"/>
        <w:rPr>
          <w:sz w:val="20"/>
          <w:szCs w:val="20"/>
        </w:rPr>
      </w:pPr>
    </w:p>
    <w:p w:rsidR="00172FF5" w:rsidRPr="00CD1865" w:rsidRDefault="00172FF5" w:rsidP="00172FF5">
      <w:pPr>
        <w:spacing w:after="0" w:line="300" w:lineRule="auto"/>
        <w:rPr>
          <w:sz w:val="20"/>
          <w:szCs w:val="20"/>
        </w:rPr>
      </w:pPr>
    </w:p>
    <w:p w:rsidR="00172FF5" w:rsidRPr="00CD1865" w:rsidRDefault="00172FF5" w:rsidP="00172FF5">
      <w:pPr>
        <w:spacing w:after="0" w:line="300" w:lineRule="auto"/>
        <w:rPr>
          <w:sz w:val="20"/>
          <w:szCs w:val="20"/>
        </w:rPr>
      </w:pPr>
    </w:p>
    <w:p w:rsidR="00172FF5" w:rsidRPr="00CD1865" w:rsidRDefault="00172FF5" w:rsidP="00172FF5">
      <w:pPr>
        <w:spacing w:after="0" w:line="300" w:lineRule="auto"/>
        <w:rPr>
          <w:sz w:val="20"/>
          <w:szCs w:val="20"/>
        </w:rPr>
      </w:pPr>
    </w:p>
    <w:p w:rsidR="00172FF5" w:rsidRPr="00CD1865" w:rsidRDefault="00172FF5" w:rsidP="00172FF5">
      <w:pPr>
        <w:spacing w:after="0" w:line="300" w:lineRule="auto"/>
        <w:rPr>
          <w:sz w:val="20"/>
          <w:szCs w:val="20"/>
        </w:rPr>
      </w:pPr>
    </w:p>
    <w:p w:rsidR="00172FF5" w:rsidRPr="00CD1865" w:rsidRDefault="00172FF5" w:rsidP="00172FF5">
      <w:pPr>
        <w:spacing w:after="0" w:line="300" w:lineRule="auto"/>
        <w:rPr>
          <w:sz w:val="20"/>
          <w:szCs w:val="20"/>
        </w:rPr>
      </w:pPr>
    </w:p>
    <w:p w:rsidR="00172FF5" w:rsidRPr="00CD1865" w:rsidRDefault="00172FF5" w:rsidP="00172FF5">
      <w:pPr>
        <w:spacing w:after="0" w:line="300" w:lineRule="auto"/>
        <w:rPr>
          <w:sz w:val="20"/>
          <w:szCs w:val="20"/>
        </w:rPr>
      </w:pPr>
    </w:p>
    <w:p w:rsidR="00172FF5" w:rsidRPr="00CD1865" w:rsidRDefault="00172FF5" w:rsidP="00172FF5">
      <w:pPr>
        <w:spacing w:after="0" w:line="300" w:lineRule="auto"/>
        <w:rPr>
          <w:sz w:val="20"/>
          <w:szCs w:val="20"/>
        </w:rPr>
      </w:pPr>
    </w:p>
    <w:p w:rsidR="00172FF5" w:rsidRPr="00CD1865" w:rsidRDefault="00172FF5" w:rsidP="00172FF5">
      <w:pPr>
        <w:spacing w:after="0" w:line="300" w:lineRule="auto"/>
        <w:rPr>
          <w:sz w:val="20"/>
          <w:szCs w:val="20"/>
        </w:rPr>
      </w:pPr>
    </w:p>
    <w:p w:rsidR="00172FF5" w:rsidRPr="00CD1865" w:rsidRDefault="00172FF5" w:rsidP="00172FF5">
      <w:pPr>
        <w:spacing w:after="0" w:line="300" w:lineRule="auto"/>
        <w:rPr>
          <w:sz w:val="20"/>
          <w:szCs w:val="20"/>
        </w:rPr>
      </w:pPr>
    </w:p>
    <w:p w:rsidR="00172FF5" w:rsidRPr="00CD1865" w:rsidRDefault="00172FF5" w:rsidP="00172FF5">
      <w:pPr>
        <w:spacing w:after="0" w:line="300" w:lineRule="auto"/>
        <w:rPr>
          <w:sz w:val="20"/>
          <w:szCs w:val="20"/>
        </w:rPr>
      </w:pPr>
    </w:p>
    <w:p w:rsidR="00D739D4" w:rsidRPr="00CD1865" w:rsidRDefault="008C6721" w:rsidP="00D739D4">
      <w:pPr>
        <w:spacing w:after="0" w:line="240" w:lineRule="auto"/>
        <w:ind w:right="-261"/>
        <w:rPr>
          <w:b/>
          <w:smallCaps/>
          <w:sz w:val="28"/>
          <w:szCs w:val="36"/>
          <w:lang w:val="en-US"/>
        </w:rPr>
      </w:pPr>
      <w:r w:rsidRPr="00CD1865">
        <w:rPr>
          <w:b/>
          <w:smallCaps/>
          <w:sz w:val="28"/>
          <w:szCs w:val="36"/>
          <w:lang w:val="en-US"/>
        </w:rPr>
        <w:t>S</w:t>
      </w:r>
      <w:r w:rsidR="001E6483" w:rsidRPr="00CD1865">
        <w:rPr>
          <w:b/>
          <w:smallCaps/>
          <w:sz w:val="28"/>
          <w:szCs w:val="36"/>
          <w:lang w:val="en-US"/>
        </w:rPr>
        <w:t xml:space="preserve">ubmission </w:t>
      </w:r>
      <w:r w:rsidR="007C1BF5" w:rsidRPr="00CD1865">
        <w:rPr>
          <w:b/>
          <w:smallCaps/>
          <w:sz w:val="28"/>
          <w:szCs w:val="36"/>
          <w:lang w:val="en-US"/>
        </w:rPr>
        <w:t>To The Tanker</w:t>
      </w:r>
    </w:p>
    <w:p w:rsidR="005C1C56" w:rsidRPr="00CD1865" w:rsidRDefault="007C1BF5" w:rsidP="000E401C">
      <w:pPr>
        <w:pBdr>
          <w:bottom w:val="single" w:sz="4" w:space="1" w:color="00B0F0"/>
        </w:pBdr>
        <w:spacing w:after="0" w:line="240" w:lineRule="auto"/>
        <w:ind w:right="-261"/>
        <w:rPr>
          <w:b/>
          <w:smallCaps/>
          <w:sz w:val="16"/>
          <w:szCs w:val="16"/>
          <w:lang w:val="en-US"/>
        </w:rPr>
      </w:pPr>
      <w:r w:rsidRPr="00CD1865">
        <w:rPr>
          <w:b/>
          <w:smallCaps/>
          <w:sz w:val="28"/>
          <w:szCs w:val="36"/>
          <w:lang w:val="en-US"/>
        </w:rPr>
        <w:t xml:space="preserve">Safety Expert Panel </w:t>
      </w:r>
    </w:p>
    <w:p w:rsidR="00172FF5" w:rsidRPr="00CD1865" w:rsidRDefault="00172FF5" w:rsidP="00172FF5">
      <w:pPr>
        <w:spacing w:after="0" w:line="300" w:lineRule="auto"/>
        <w:rPr>
          <w:sz w:val="20"/>
          <w:szCs w:val="20"/>
          <w:lang w:val="en-CA"/>
        </w:rPr>
      </w:pPr>
    </w:p>
    <w:p w:rsidR="00172FF5" w:rsidRPr="00CD1865" w:rsidRDefault="00172FF5" w:rsidP="00172FF5">
      <w:pPr>
        <w:spacing w:after="0" w:line="300" w:lineRule="auto"/>
        <w:rPr>
          <w:sz w:val="20"/>
          <w:szCs w:val="20"/>
          <w:lang w:val="en-CA"/>
        </w:rPr>
      </w:pPr>
    </w:p>
    <w:p w:rsidR="00172FF5" w:rsidRPr="00CD1865" w:rsidRDefault="00172FF5" w:rsidP="00172FF5">
      <w:pPr>
        <w:spacing w:after="0" w:line="300" w:lineRule="auto"/>
        <w:rPr>
          <w:sz w:val="20"/>
          <w:szCs w:val="20"/>
          <w:lang w:val="en-CA"/>
        </w:rPr>
      </w:pPr>
    </w:p>
    <w:p w:rsidR="00172FF5" w:rsidRPr="00CD1865" w:rsidRDefault="00172FF5" w:rsidP="00172FF5">
      <w:pPr>
        <w:spacing w:after="0" w:line="300" w:lineRule="auto"/>
        <w:rPr>
          <w:sz w:val="20"/>
          <w:szCs w:val="20"/>
          <w:lang w:val="en-CA"/>
        </w:rPr>
      </w:pPr>
    </w:p>
    <w:p w:rsidR="005C1C56" w:rsidRPr="00CD1865" w:rsidRDefault="000904D3" w:rsidP="000904D3">
      <w:pPr>
        <w:spacing w:after="0" w:line="300" w:lineRule="auto"/>
        <w:rPr>
          <w:sz w:val="20"/>
          <w:szCs w:val="20"/>
          <w:lang w:val="en-US"/>
        </w:rPr>
      </w:pPr>
      <w:r w:rsidRPr="00CD1865">
        <w:rPr>
          <w:sz w:val="20"/>
          <w:szCs w:val="20"/>
          <w:lang w:val="en-US"/>
        </w:rPr>
        <w:t>BY OCEAN GROUP</w:t>
      </w:r>
    </w:p>
    <w:p w:rsidR="00172FF5" w:rsidRPr="00CD1865" w:rsidRDefault="00172FF5" w:rsidP="00172FF5">
      <w:pPr>
        <w:spacing w:after="0" w:line="300" w:lineRule="auto"/>
        <w:rPr>
          <w:sz w:val="20"/>
          <w:szCs w:val="20"/>
        </w:rPr>
      </w:pPr>
    </w:p>
    <w:p w:rsidR="00172FF5" w:rsidRPr="00CD1865" w:rsidRDefault="00172FF5" w:rsidP="00172FF5">
      <w:pPr>
        <w:spacing w:after="0" w:line="300" w:lineRule="auto"/>
        <w:rPr>
          <w:sz w:val="20"/>
          <w:szCs w:val="20"/>
        </w:rPr>
      </w:pPr>
    </w:p>
    <w:p w:rsidR="00172FF5" w:rsidRPr="00CD1865" w:rsidRDefault="00172FF5" w:rsidP="00172FF5">
      <w:pPr>
        <w:spacing w:after="0" w:line="300" w:lineRule="auto"/>
        <w:rPr>
          <w:sz w:val="20"/>
          <w:szCs w:val="20"/>
        </w:rPr>
      </w:pPr>
    </w:p>
    <w:p w:rsidR="00172FF5" w:rsidRPr="00CD1865" w:rsidRDefault="00172FF5" w:rsidP="00172FF5">
      <w:pPr>
        <w:spacing w:after="0" w:line="300" w:lineRule="auto"/>
        <w:rPr>
          <w:sz w:val="20"/>
          <w:szCs w:val="20"/>
        </w:rPr>
      </w:pPr>
    </w:p>
    <w:p w:rsidR="00172FF5" w:rsidRPr="00CD1865" w:rsidRDefault="00172FF5" w:rsidP="00172FF5">
      <w:pPr>
        <w:spacing w:after="0" w:line="300" w:lineRule="auto"/>
        <w:rPr>
          <w:sz w:val="20"/>
          <w:szCs w:val="20"/>
        </w:rPr>
      </w:pPr>
    </w:p>
    <w:p w:rsidR="00172FF5" w:rsidRPr="00CD1865" w:rsidRDefault="00172FF5" w:rsidP="00172FF5">
      <w:pPr>
        <w:spacing w:after="0" w:line="300" w:lineRule="auto"/>
        <w:rPr>
          <w:sz w:val="20"/>
          <w:szCs w:val="20"/>
        </w:rPr>
      </w:pPr>
    </w:p>
    <w:p w:rsidR="00172FF5" w:rsidRPr="00CD1865" w:rsidRDefault="00172FF5" w:rsidP="00172FF5">
      <w:pPr>
        <w:spacing w:after="0" w:line="300" w:lineRule="auto"/>
        <w:rPr>
          <w:sz w:val="20"/>
          <w:szCs w:val="20"/>
        </w:rPr>
      </w:pPr>
    </w:p>
    <w:p w:rsidR="00172FF5" w:rsidRPr="00CD1865" w:rsidRDefault="00172FF5" w:rsidP="00172FF5">
      <w:pPr>
        <w:spacing w:after="0" w:line="300" w:lineRule="auto"/>
        <w:rPr>
          <w:sz w:val="20"/>
          <w:szCs w:val="20"/>
        </w:rPr>
      </w:pPr>
    </w:p>
    <w:p w:rsidR="005C1C56" w:rsidRPr="00CD1865" w:rsidRDefault="000904D3" w:rsidP="0015475F">
      <w:pPr>
        <w:spacing w:after="0" w:line="300" w:lineRule="auto"/>
        <w:rPr>
          <w:sz w:val="20"/>
          <w:szCs w:val="20"/>
          <w:lang w:val="en-US"/>
        </w:rPr>
      </w:pPr>
      <w:r w:rsidRPr="00CD1865">
        <w:rPr>
          <w:sz w:val="20"/>
          <w:szCs w:val="20"/>
          <w:lang w:val="en-US"/>
        </w:rPr>
        <w:t>June 19, 2013</w:t>
      </w:r>
    </w:p>
    <w:p w:rsidR="005C1C56" w:rsidRPr="00CD1865" w:rsidRDefault="005C1C56" w:rsidP="0015475F">
      <w:pPr>
        <w:spacing w:after="0" w:line="300" w:lineRule="auto"/>
        <w:jc w:val="both"/>
        <w:rPr>
          <w:rFonts w:eastAsia="SimHei" w:cs="Arial"/>
          <w:b/>
          <w:bCs/>
          <w:sz w:val="20"/>
          <w:szCs w:val="20"/>
          <w:lang w:val="en-US" w:eastAsia="en-US"/>
        </w:rPr>
      </w:pPr>
      <w:r w:rsidRPr="00CD1865">
        <w:rPr>
          <w:sz w:val="20"/>
          <w:szCs w:val="20"/>
          <w:lang w:val="en-US"/>
        </w:rPr>
        <w:br w:type="page"/>
      </w:r>
    </w:p>
    <w:p w:rsidR="008662CF" w:rsidRPr="00CD1865" w:rsidRDefault="0095389F" w:rsidP="008662CF">
      <w:pPr>
        <w:pStyle w:val="TOC1"/>
        <w:rPr>
          <w:rFonts w:asciiTheme="minorHAnsi" w:eastAsiaTheme="minorEastAsia" w:hAnsiTheme="minorHAnsi" w:cstheme="minorBidi"/>
          <w:color w:val="auto"/>
          <w:lang w:val="fr-CA" w:eastAsia="fr-CA"/>
        </w:rPr>
      </w:pPr>
      <w:r w:rsidRPr="00CD1865">
        <w:rPr>
          <w:rFonts w:eastAsiaTheme="minorEastAsia" w:cstheme="minorBidi"/>
          <w:noProof w:val="0"/>
          <w:color w:val="auto"/>
        </w:rPr>
        <w:lastRenderedPageBreak/>
        <w:fldChar w:fldCharType="begin"/>
      </w:r>
      <w:r w:rsidR="005C1C56" w:rsidRPr="00CD1865">
        <w:rPr>
          <w:rFonts w:eastAsiaTheme="minorEastAsia" w:cstheme="minorBidi"/>
          <w:noProof w:val="0"/>
          <w:color w:val="auto"/>
        </w:rPr>
        <w:instrText xml:space="preserve"> TOC \o "1-3" \h \z \u </w:instrText>
      </w:r>
      <w:r w:rsidRPr="00CD1865">
        <w:rPr>
          <w:rFonts w:eastAsiaTheme="minorEastAsia" w:cstheme="minorBidi"/>
          <w:noProof w:val="0"/>
          <w:color w:val="auto"/>
        </w:rPr>
        <w:fldChar w:fldCharType="separate"/>
      </w:r>
      <w:hyperlink w:anchor="_Toc359508383" w:history="1">
        <w:r w:rsidR="008662CF" w:rsidRPr="00CD1865">
          <w:rPr>
            <w:rStyle w:val="Hyperlink"/>
            <w:color w:val="auto"/>
          </w:rPr>
          <w:t>1. EXECUTIVE SUMMARY</w:t>
        </w:r>
        <w:r w:rsidR="008662CF" w:rsidRPr="00CD1865">
          <w:rPr>
            <w:webHidden/>
            <w:color w:val="auto"/>
          </w:rPr>
          <w:tab/>
        </w:r>
        <w:r w:rsidRPr="00CD1865">
          <w:rPr>
            <w:webHidden/>
            <w:color w:val="auto"/>
          </w:rPr>
          <w:fldChar w:fldCharType="begin"/>
        </w:r>
        <w:r w:rsidR="008662CF" w:rsidRPr="00CD1865">
          <w:rPr>
            <w:webHidden/>
            <w:color w:val="auto"/>
          </w:rPr>
          <w:instrText xml:space="preserve"> PAGEREF _Toc359508383 \h </w:instrText>
        </w:r>
        <w:r w:rsidRPr="00CD1865">
          <w:rPr>
            <w:webHidden/>
            <w:color w:val="auto"/>
          </w:rPr>
        </w:r>
        <w:r w:rsidRPr="00CD1865">
          <w:rPr>
            <w:webHidden/>
            <w:color w:val="auto"/>
          </w:rPr>
          <w:fldChar w:fldCharType="separate"/>
        </w:r>
        <w:r w:rsidR="00CD1865" w:rsidRPr="00CD1865">
          <w:rPr>
            <w:webHidden/>
            <w:color w:val="auto"/>
          </w:rPr>
          <w:t>3</w:t>
        </w:r>
        <w:r w:rsidRPr="00CD1865">
          <w:rPr>
            <w:webHidden/>
            <w:color w:val="auto"/>
          </w:rPr>
          <w:fldChar w:fldCharType="end"/>
        </w:r>
      </w:hyperlink>
    </w:p>
    <w:p w:rsidR="008662CF" w:rsidRPr="00CD1865" w:rsidRDefault="0095389F" w:rsidP="008662CF">
      <w:pPr>
        <w:pStyle w:val="TOC1"/>
        <w:rPr>
          <w:rFonts w:asciiTheme="minorHAnsi" w:eastAsiaTheme="minorEastAsia" w:hAnsiTheme="minorHAnsi" w:cstheme="minorBidi"/>
          <w:color w:val="auto"/>
          <w:lang w:val="fr-CA" w:eastAsia="fr-CA"/>
        </w:rPr>
      </w:pPr>
      <w:hyperlink w:anchor="_Toc359508384" w:history="1">
        <w:r w:rsidR="008662CF" w:rsidRPr="00CD1865">
          <w:rPr>
            <w:rStyle w:val="Hyperlink"/>
            <w:color w:val="auto"/>
          </w:rPr>
          <w:t>2. BACKGROUND INFORMATION</w:t>
        </w:r>
        <w:r w:rsidR="008662CF" w:rsidRPr="00CD1865">
          <w:rPr>
            <w:webHidden/>
            <w:color w:val="auto"/>
          </w:rPr>
          <w:tab/>
        </w:r>
        <w:r w:rsidRPr="00CD1865">
          <w:rPr>
            <w:webHidden/>
            <w:color w:val="auto"/>
          </w:rPr>
          <w:fldChar w:fldCharType="begin"/>
        </w:r>
        <w:r w:rsidR="008662CF" w:rsidRPr="00CD1865">
          <w:rPr>
            <w:webHidden/>
            <w:color w:val="auto"/>
          </w:rPr>
          <w:instrText xml:space="preserve"> PAGEREF _Toc359508384 \h </w:instrText>
        </w:r>
        <w:r w:rsidRPr="00CD1865">
          <w:rPr>
            <w:webHidden/>
            <w:color w:val="auto"/>
          </w:rPr>
        </w:r>
        <w:r w:rsidRPr="00CD1865">
          <w:rPr>
            <w:webHidden/>
            <w:color w:val="auto"/>
          </w:rPr>
          <w:fldChar w:fldCharType="separate"/>
        </w:r>
        <w:r w:rsidR="00CD1865" w:rsidRPr="00CD1865">
          <w:rPr>
            <w:webHidden/>
            <w:color w:val="auto"/>
          </w:rPr>
          <w:t>4</w:t>
        </w:r>
        <w:r w:rsidRPr="00CD1865">
          <w:rPr>
            <w:webHidden/>
            <w:color w:val="auto"/>
          </w:rPr>
          <w:fldChar w:fldCharType="end"/>
        </w:r>
      </w:hyperlink>
    </w:p>
    <w:p w:rsidR="008662CF" w:rsidRPr="00CD1865" w:rsidRDefault="0095389F" w:rsidP="008662CF">
      <w:pPr>
        <w:pStyle w:val="TOC2"/>
        <w:rPr>
          <w:rFonts w:asciiTheme="minorHAnsi" w:eastAsiaTheme="minorEastAsia" w:hAnsiTheme="minorHAnsi" w:cstheme="minorBidi"/>
          <w:lang w:val="fr-CA" w:eastAsia="fr-CA"/>
        </w:rPr>
      </w:pPr>
      <w:hyperlink w:anchor="_Toc359508385" w:history="1">
        <w:r w:rsidR="008662CF" w:rsidRPr="00CD1865">
          <w:rPr>
            <w:rStyle w:val="Hyperlink"/>
            <w:color w:val="auto"/>
          </w:rPr>
          <w:t>2.1. The St. Lawrence River</w:t>
        </w:r>
        <w:r w:rsidR="008662CF" w:rsidRPr="00CD1865">
          <w:rPr>
            <w:webHidden/>
          </w:rPr>
          <w:tab/>
        </w:r>
        <w:r w:rsidRPr="00CD1865">
          <w:rPr>
            <w:webHidden/>
          </w:rPr>
          <w:fldChar w:fldCharType="begin"/>
        </w:r>
        <w:r w:rsidR="008662CF" w:rsidRPr="00CD1865">
          <w:rPr>
            <w:webHidden/>
          </w:rPr>
          <w:instrText xml:space="preserve"> PAGEREF _Toc359508385 \h </w:instrText>
        </w:r>
        <w:r w:rsidRPr="00CD1865">
          <w:rPr>
            <w:webHidden/>
          </w:rPr>
        </w:r>
        <w:r w:rsidRPr="00CD1865">
          <w:rPr>
            <w:webHidden/>
          </w:rPr>
          <w:fldChar w:fldCharType="separate"/>
        </w:r>
        <w:r w:rsidR="00CD1865" w:rsidRPr="00CD1865">
          <w:rPr>
            <w:webHidden/>
          </w:rPr>
          <w:t>4</w:t>
        </w:r>
        <w:r w:rsidRPr="00CD1865">
          <w:rPr>
            <w:webHidden/>
          </w:rPr>
          <w:fldChar w:fldCharType="end"/>
        </w:r>
      </w:hyperlink>
    </w:p>
    <w:p w:rsidR="008662CF" w:rsidRPr="00CD1865" w:rsidRDefault="0095389F">
      <w:pPr>
        <w:pStyle w:val="TOC3"/>
        <w:tabs>
          <w:tab w:val="right" w:leader="underscore" w:pos="9530"/>
        </w:tabs>
        <w:rPr>
          <w:rFonts w:asciiTheme="minorHAnsi" w:eastAsiaTheme="minorEastAsia" w:hAnsiTheme="minorHAnsi" w:cstheme="minorBidi"/>
          <w:noProof/>
          <w:lang w:eastAsia="fr-CA"/>
        </w:rPr>
      </w:pPr>
      <w:hyperlink w:anchor="_Toc359508386" w:history="1">
        <w:r w:rsidR="008662CF" w:rsidRPr="00CD1865">
          <w:rPr>
            <w:rStyle w:val="Hyperlink"/>
            <w:noProof/>
            <w:color w:val="auto"/>
            <w:lang w:val="en-US"/>
          </w:rPr>
          <w:t>2.1.1. Its Peculiarities</w:t>
        </w:r>
        <w:r w:rsidR="008662CF" w:rsidRPr="00CD1865">
          <w:rPr>
            <w:noProof/>
            <w:webHidden/>
          </w:rPr>
          <w:tab/>
        </w:r>
        <w:r w:rsidRPr="00CD1865">
          <w:rPr>
            <w:noProof/>
            <w:webHidden/>
          </w:rPr>
          <w:fldChar w:fldCharType="begin"/>
        </w:r>
        <w:r w:rsidR="008662CF" w:rsidRPr="00CD1865">
          <w:rPr>
            <w:noProof/>
            <w:webHidden/>
          </w:rPr>
          <w:instrText xml:space="preserve"> PAGEREF _Toc359508386 \h </w:instrText>
        </w:r>
        <w:r w:rsidRPr="00CD1865">
          <w:rPr>
            <w:noProof/>
            <w:webHidden/>
          </w:rPr>
        </w:r>
        <w:r w:rsidRPr="00CD1865">
          <w:rPr>
            <w:noProof/>
            <w:webHidden/>
          </w:rPr>
          <w:fldChar w:fldCharType="separate"/>
        </w:r>
        <w:r w:rsidR="00CD1865" w:rsidRPr="00CD1865">
          <w:rPr>
            <w:noProof/>
            <w:webHidden/>
          </w:rPr>
          <w:t>4</w:t>
        </w:r>
        <w:r w:rsidRPr="00CD1865">
          <w:rPr>
            <w:noProof/>
            <w:webHidden/>
          </w:rPr>
          <w:fldChar w:fldCharType="end"/>
        </w:r>
      </w:hyperlink>
    </w:p>
    <w:p w:rsidR="008662CF" w:rsidRPr="00CD1865" w:rsidRDefault="0095389F">
      <w:pPr>
        <w:pStyle w:val="TOC3"/>
        <w:tabs>
          <w:tab w:val="right" w:leader="underscore" w:pos="9530"/>
        </w:tabs>
        <w:rPr>
          <w:rFonts w:asciiTheme="minorHAnsi" w:eastAsiaTheme="minorEastAsia" w:hAnsiTheme="minorHAnsi" w:cstheme="minorBidi"/>
          <w:noProof/>
          <w:lang w:eastAsia="fr-CA"/>
        </w:rPr>
      </w:pPr>
      <w:hyperlink w:anchor="_Toc359508387" w:history="1">
        <w:r w:rsidR="008662CF" w:rsidRPr="00CD1865">
          <w:rPr>
            <w:rStyle w:val="Hyperlink"/>
            <w:noProof/>
            <w:color w:val="auto"/>
            <w:lang w:val="en-US"/>
          </w:rPr>
          <w:t>2.1.2. Its Economic Importance</w:t>
        </w:r>
        <w:r w:rsidR="008662CF" w:rsidRPr="00CD1865">
          <w:rPr>
            <w:noProof/>
            <w:webHidden/>
          </w:rPr>
          <w:tab/>
        </w:r>
        <w:r w:rsidRPr="00CD1865">
          <w:rPr>
            <w:noProof/>
            <w:webHidden/>
          </w:rPr>
          <w:fldChar w:fldCharType="begin"/>
        </w:r>
        <w:r w:rsidR="008662CF" w:rsidRPr="00CD1865">
          <w:rPr>
            <w:noProof/>
            <w:webHidden/>
          </w:rPr>
          <w:instrText xml:space="preserve"> PAGEREF _Toc359508387 \h </w:instrText>
        </w:r>
        <w:r w:rsidRPr="00CD1865">
          <w:rPr>
            <w:noProof/>
            <w:webHidden/>
          </w:rPr>
        </w:r>
        <w:r w:rsidRPr="00CD1865">
          <w:rPr>
            <w:noProof/>
            <w:webHidden/>
          </w:rPr>
          <w:fldChar w:fldCharType="separate"/>
        </w:r>
        <w:r w:rsidR="00CD1865" w:rsidRPr="00CD1865">
          <w:rPr>
            <w:noProof/>
            <w:webHidden/>
          </w:rPr>
          <w:t>5</w:t>
        </w:r>
        <w:r w:rsidRPr="00CD1865">
          <w:rPr>
            <w:noProof/>
            <w:webHidden/>
          </w:rPr>
          <w:fldChar w:fldCharType="end"/>
        </w:r>
      </w:hyperlink>
    </w:p>
    <w:p w:rsidR="008662CF" w:rsidRPr="00CD1865" w:rsidRDefault="0095389F">
      <w:pPr>
        <w:pStyle w:val="TOC3"/>
        <w:tabs>
          <w:tab w:val="right" w:leader="underscore" w:pos="9530"/>
        </w:tabs>
        <w:rPr>
          <w:rFonts w:asciiTheme="minorHAnsi" w:eastAsiaTheme="minorEastAsia" w:hAnsiTheme="minorHAnsi" w:cstheme="minorBidi"/>
          <w:noProof/>
          <w:lang w:eastAsia="fr-CA"/>
        </w:rPr>
      </w:pPr>
      <w:hyperlink w:anchor="_Toc359508388" w:history="1">
        <w:r w:rsidR="008662CF" w:rsidRPr="00CD1865">
          <w:rPr>
            <w:rStyle w:val="Hyperlink"/>
            <w:noProof/>
            <w:color w:val="auto"/>
            <w:lang w:val="en-US"/>
          </w:rPr>
          <w:t>2.1.3. Recent Investments in the St. Lawrence River</w:t>
        </w:r>
        <w:r w:rsidR="008662CF" w:rsidRPr="00CD1865">
          <w:rPr>
            <w:noProof/>
            <w:webHidden/>
          </w:rPr>
          <w:tab/>
        </w:r>
        <w:r w:rsidRPr="00CD1865">
          <w:rPr>
            <w:noProof/>
            <w:webHidden/>
          </w:rPr>
          <w:fldChar w:fldCharType="begin"/>
        </w:r>
        <w:r w:rsidR="008662CF" w:rsidRPr="00CD1865">
          <w:rPr>
            <w:noProof/>
            <w:webHidden/>
          </w:rPr>
          <w:instrText xml:space="preserve"> PAGEREF _Toc359508388 \h </w:instrText>
        </w:r>
        <w:r w:rsidRPr="00CD1865">
          <w:rPr>
            <w:noProof/>
            <w:webHidden/>
          </w:rPr>
        </w:r>
        <w:r w:rsidRPr="00CD1865">
          <w:rPr>
            <w:noProof/>
            <w:webHidden/>
          </w:rPr>
          <w:fldChar w:fldCharType="separate"/>
        </w:r>
        <w:r w:rsidR="00CD1865" w:rsidRPr="00CD1865">
          <w:rPr>
            <w:noProof/>
            <w:webHidden/>
          </w:rPr>
          <w:t>5</w:t>
        </w:r>
        <w:r w:rsidRPr="00CD1865">
          <w:rPr>
            <w:noProof/>
            <w:webHidden/>
          </w:rPr>
          <w:fldChar w:fldCharType="end"/>
        </w:r>
      </w:hyperlink>
    </w:p>
    <w:p w:rsidR="008662CF" w:rsidRPr="00CD1865" w:rsidRDefault="0095389F" w:rsidP="008662CF">
      <w:pPr>
        <w:pStyle w:val="TOC2"/>
        <w:rPr>
          <w:rFonts w:asciiTheme="minorHAnsi" w:eastAsiaTheme="minorEastAsia" w:hAnsiTheme="minorHAnsi" w:cstheme="minorBidi"/>
          <w:lang w:val="fr-CA" w:eastAsia="fr-CA"/>
        </w:rPr>
      </w:pPr>
      <w:hyperlink w:anchor="_Toc359508389" w:history="1">
        <w:r w:rsidR="008662CF" w:rsidRPr="00CD1865">
          <w:rPr>
            <w:rStyle w:val="Hyperlink"/>
            <w:color w:val="auto"/>
          </w:rPr>
          <w:t>2.2. Marine Traffic on the St. Lawrence River</w:t>
        </w:r>
        <w:r w:rsidR="008662CF" w:rsidRPr="00CD1865">
          <w:rPr>
            <w:webHidden/>
          </w:rPr>
          <w:tab/>
        </w:r>
        <w:r w:rsidRPr="00CD1865">
          <w:rPr>
            <w:webHidden/>
          </w:rPr>
          <w:fldChar w:fldCharType="begin"/>
        </w:r>
        <w:r w:rsidR="008662CF" w:rsidRPr="00CD1865">
          <w:rPr>
            <w:webHidden/>
          </w:rPr>
          <w:instrText xml:space="preserve"> PAGEREF _Toc359508389 \h </w:instrText>
        </w:r>
        <w:r w:rsidRPr="00CD1865">
          <w:rPr>
            <w:webHidden/>
          </w:rPr>
        </w:r>
        <w:r w:rsidRPr="00CD1865">
          <w:rPr>
            <w:webHidden/>
          </w:rPr>
          <w:fldChar w:fldCharType="separate"/>
        </w:r>
        <w:r w:rsidR="00CD1865" w:rsidRPr="00CD1865">
          <w:rPr>
            <w:webHidden/>
          </w:rPr>
          <w:t>6</w:t>
        </w:r>
        <w:r w:rsidRPr="00CD1865">
          <w:rPr>
            <w:webHidden/>
          </w:rPr>
          <w:fldChar w:fldCharType="end"/>
        </w:r>
      </w:hyperlink>
    </w:p>
    <w:p w:rsidR="008662CF" w:rsidRPr="00CD1865" w:rsidRDefault="0095389F">
      <w:pPr>
        <w:pStyle w:val="TOC3"/>
        <w:tabs>
          <w:tab w:val="right" w:leader="underscore" w:pos="9530"/>
        </w:tabs>
        <w:rPr>
          <w:rFonts w:asciiTheme="minorHAnsi" w:eastAsiaTheme="minorEastAsia" w:hAnsiTheme="minorHAnsi" w:cstheme="minorBidi"/>
          <w:noProof/>
          <w:lang w:eastAsia="fr-CA"/>
        </w:rPr>
      </w:pPr>
      <w:hyperlink w:anchor="_Toc359508390" w:history="1">
        <w:r w:rsidR="008662CF" w:rsidRPr="00CD1865">
          <w:rPr>
            <w:rStyle w:val="Hyperlink"/>
            <w:noProof/>
            <w:color w:val="auto"/>
            <w:lang w:val="en-US"/>
          </w:rPr>
          <w:t>2.2.1. Type of Vessel</w:t>
        </w:r>
        <w:r w:rsidR="008662CF" w:rsidRPr="00CD1865">
          <w:rPr>
            <w:noProof/>
            <w:webHidden/>
          </w:rPr>
          <w:tab/>
        </w:r>
        <w:r w:rsidRPr="00CD1865">
          <w:rPr>
            <w:noProof/>
            <w:webHidden/>
          </w:rPr>
          <w:fldChar w:fldCharType="begin"/>
        </w:r>
        <w:r w:rsidR="008662CF" w:rsidRPr="00CD1865">
          <w:rPr>
            <w:noProof/>
            <w:webHidden/>
          </w:rPr>
          <w:instrText xml:space="preserve"> PAGEREF _Toc359508390 \h </w:instrText>
        </w:r>
        <w:r w:rsidRPr="00CD1865">
          <w:rPr>
            <w:noProof/>
            <w:webHidden/>
          </w:rPr>
        </w:r>
        <w:r w:rsidRPr="00CD1865">
          <w:rPr>
            <w:noProof/>
            <w:webHidden/>
          </w:rPr>
          <w:fldChar w:fldCharType="separate"/>
        </w:r>
        <w:r w:rsidR="00CD1865" w:rsidRPr="00CD1865">
          <w:rPr>
            <w:noProof/>
            <w:webHidden/>
          </w:rPr>
          <w:t>6</w:t>
        </w:r>
        <w:r w:rsidRPr="00CD1865">
          <w:rPr>
            <w:noProof/>
            <w:webHidden/>
          </w:rPr>
          <w:fldChar w:fldCharType="end"/>
        </w:r>
      </w:hyperlink>
    </w:p>
    <w:p w:rsidR="008662CF" w:rsidRPr="00CD1865" w:rsidRDefault="0095389F">
      <w:pPr>
        <w:pStyle w:val="TOC3"/>
        <w:tabs>
          <w:tab w:val="right" w:leader="underscore" w:pos="9530"/>
        </w:tabs>
        <w:rPr>
          <w:rFonts w:asciiTheme="minorHAnsi" w:eastAsiaTheme="minorEastAsia" w:hAnsiTheme="minorHAnsi" w:cstheme="minorBidi"/>
          <w:noProof/>
          <w:lang w:eastAsia="fr-CA"/>
        </w:rPr>
      </w:pPr>
      <w:hyperlink w:anchor="_Toc359508391" w:history="1">
        <w:r w:rsidR="008662CF" w:rsidRPr="00CD1865">
          <w:rPr>
            <w:rStyle w:val="Hyperlink"/>
            <w:noProof/>
            <w:color w:val="auto"/>
            <w:lang w:val="en-US"/>
          </w:rPr>
          <w:t>2.2.2. Marine Pilots’ Work</w:t>
        </w:r>
        <w:r w:rsidR="008662CF" w:rsidRPr="00CD1865">
          <w:rPr>
            <w:noProof/>
            <w:webHidden/>
          </w:rPr>
          <w:tab/>
        </w:r>
        <w:r w:rsidRPr="00CD1865">
          <w:rPr>
            <w:noProof/>
            <w:webHidden/>
          </w:rPr>
          <w:fldChar w:fldCharType="begin"/>
        </w:r>
        <w:r w:rsidR="008662CF" w:rsidRPr="00CD1865">
          <w:rPr>
            <w:noProof/>
            <w:webHidden/>
          </w:rPr>
          <w:instrText xml:space="preserve"> PAGEREF _Toc359508391 \h </w:instrText>
        </w:r>
        <w:r w:rsidRPr="00CD1865">
          <w:rPr>
            <w:noProof/>
            <w:webHidden/>
          </w:rPr>
        </w:r>
        <w:r w:rsidRPr="00CD1865">
          <w:rPr>
            <w:noProof/>
            <w:webHidden/>
          </w:rPr>
          <w:fldChar w:fldCharType="separate"/>
        </w:r>
        <w:r w:rsidR="00CD1865" w:rsidRPr="00CD1865">
          <w:rPr>
            <w:noProof/>
            <w:webHidden/>
          </w:rPr>
          <w:t>6</w:t>
        </w:r>
        <w:r w:rsidRPr="00CD1865">
          <w:rPr>
            <w:noProof/>
            <w:webHidden/>
          </w:rPr>
          <w:fldChar w:fldCharType="end"/>
        </w:r>
      </w:hyperlink>
    </w:p>
    <w:p w:rsidR="008662CF" w:rsidRPr="00CD1865" w:rsidRDefault="0095389F">
      <w:pPr>
        <w:pStyle w:val="TOC3"/>
        <w:tabs>
          <w:tab w:val="right" w:leader="underscore" w:pos="9530"/>
        </w:tabs>
        <w:rPr>
          <w:rFonts w:asciiTheme="minorHAnsi" w:eastAsiaTheme="minorEastAsia" w:hAnsiTheme="minorHAnsi" w:cstheme="minorBidi"/>
          <w:noProof/>
          <w:lang w:eastAsia="fr-CA"/>
        </w:rPr>
      </w:pPr>
      <w:hyperlink w:anchor="_Toc359508392" w:history="1">
        <w:r w:rsidR="008662CF" w:rsidRPr="00CD1865">
          <w:rPr>
            <w:rStyle w:val="Hyperlink"/>
            <w:noProof/>
            <w:color w:val="auto"/>
            <w:lang w:val="en-US"/>
          </w:rPr>
          <w:t>2.2.3. Statistics on Reported Marine Occurrences (Incidents and Accidents)</w:t>
        </w:r>
        <w:r w:rsidR="008662CF" w:rsidRPr="00CD1865">
          <w:rPr>
            <w:noProof/>
            <w:webHidden/>
          </w:rPr>
          <w:tab/>
        </w:r>
        <w:r w:rsidRPr="00CD1865">
          <w:rPr>
            <w:noProof/>
            <w:webHidden/>
          </w:rPr>
          <w:fldChar w:fldCharType="begin"/>
        </w:r>
        <w:r w:rsidR="008662CF" w:rsidRPr="00CD1865">
          <w:rPr>
            <w:noProof/>
            <w:webHidden/>
          </w:rPr>
          <w:instrText xml:space="preserve"> PAGEREF _Toc359508392 \h </w:instrText>
        </w:r>
        <w:r w:rsidRPr="00CD1865">
          <w:rPr>
            <w:noProof/>
            <w:webHidden/>
          </w:rPr>
        </w:r>
        <w:r w:rsidRPr="00CD1865">
          <w:rPr>
            <w:noProof/>
            <w:webHidden/>
          </w:rPr>
          <w:fldChar w:fldCharType="separate"/>
        </w:r>
        <w:r w:rsidR="00CD1865" w:rsidRPr="00CD1865">
          <w:rPr>
            <w:noProof/>
            <w:webHidden/>
          </w:rPr>
          <w:t>7</w:t>
        </w:r>
        <w:r w:rsidRPr="00CD1865">
          <w:rPr>
            <w:noProof/>
            <w:webHidden/>
          </w:rPr>
          <w:fldChar w:fldCharType="end"/>
        </w:r>
      </w:hyperlink>
    </w:p>
    <w:p w:rsidR="008662CF" w:rsidRPr="00CD1865" w:rsidRDefault="0095389F" w:rsidP="008662CF">
      <w:pPr>
        <w:pStyle w:val="TOC1"/>
        <w:rPr>
          <w:rFonts w:asciiTheme="minorHAnsi" w:eastAsiaTheme="minorEastAsia" w:hAnsiTheme="minorHAnsi" w:cstheme="minorBidi"/>
          <w:color w:val="auto"/>
          <w:lang w:val="fr-CA" w:eastAsia="fr-CA"/>
        </w:rPr>
      </w:pPr>
      <w:hyperlink w:anchor="_Toc359508393" w:history="1">
        <w:r w:rsidR="008662CF" w:rsidRPr="00CD1865">
          <w:rPr>
            <w:rStyle w:val="Hyperlink"/>
            <w:color w:val="auto"/>
          </w:rPr>
          <w:t>3. OIL SPILL IMPACTS</w:t>
        </w:r>
        <w:r w:rsidR="008662CF" w:rsidRPr="00CD1865">
          <w:rPr>
            <w:webHidden/>
            <w:color w:val="auto"/>
          </w:rPr>
          <w:tab/>
        </w:r>
        <w:r w:rsidRPr="00CD1865">
          <w:rPr>
            <w:webHidden/>
            <w:color w:val="auto"/>
          </w:rPr>
          <w:fldChar w:fldCharType="begin"/>
        </w:r>
        <w:r w:rsidR="008662CF" w:rsidRPr="00CD1865">
          <w:rPr>
            <w:webHidden/>
            <w:color w:val="auto"/>
          </w:rPr>
          <w:instrText xml:space="preserve"> PAGEREF _Toc359508393 \h </w:instrText>
        </w:r>
        <w:r w:rsidRPr="00CD1865">
          <w:rPr>
            <w:webHidden/>
            <w:color w:val="auto"/>
          </w:rPr>
        </w:r>
        <w:r w:rsidRPr="00CD1865">
          <w:rPr>
            <w:webHidden/>
            <w:color w:val="auto"/>
          </w:rPr>
          <w:fldChar w:fldCharType="separate"/>
        </w:r>
        <w:r w:rsidR="00CD1865" w:rsidRPr="00CD1865">
          <w:rPr>
            <w:webHidden/>
            <w:color w:val="auto"/>
          </w:rPr>
          <w:t>8</w:t>
        </w:r>
        <w:r w:rsidRPr="00CD1865">
          <w:rPr>
            <w:webHidden/>
            <w:color w:val="auto"/>
          </w:rPr>
          <w:fldChar w:fldCharType="end"/>
        </w:r>
      </w:hyperlink>
    </w:p>
    <w:p w:rsidR="008662CF" w:rsidRPr="00CD1865" w:rsidRDefault="0095389F" w:rsidP="008662CF">
      <w:pPr>
        <w:pStyle w:val="TOC2"/>
        <w:rPr>
          <w:rFonts w:asciiTheme="minorHAnsi" w:eastAsiaTheme="minorEastAsia" w:hAnsiTheme="minorHAnsi" w:cstheme="minorBidi"/>
          <w:lang w:val="fr-CA" w:eastAsia="fr-CA"/>
        </w:rPr>
      </w:pPr>
      <w:hyperlink w:anchor="_Toc359508394" w:history="1">
        <w:r w:rsidR="008662CF" w:rsidRPr="00CD1865">
          <w:rPr>
            <w:rStyle w:val="Hyperlink"/>
            <w:color w:val="auto"/>
          </w:rPr>
          <w:t>3.1. Economic Impacts</w:t>
        </w:r>
        <w:r w:rsidR="008662CF" w:rsidRPr="00CD1865">
          <w:rPr>
            <w:webHidden/>
          </w:rPr>
          <w:tab/>
        </w:r>
        <w:r w:rsidRPr="00CD1865">
          <w:rPr>
            <w:webHidden/>
          </w:rPr>
          <w:fldChar w:fldCharType="begin"/>
        </w:r>
        <w:r w:rsidR="008662CF" w:rsidRPr="00CD1865">
          <w:rPr>
            <w:webHidden/>
          </w:rPr>
          <w:instrText xml:space="preserve"> PAGEREF _Toc359508394 \h </w:instrText>
        </w:r>
        <w:r w:rsidRPr="00CD1865">
          <w:rPr>
            <w:webHidden/>
          </w:rPr>
        </w:r>
        <w:r w:rsidRPr="00CD1865">
          <w:rPr>
            <w:webHidden/>
          </w:rPr>
          <w:fldChar w:fldCharType="separate"/>
        </w:r>
        <w:r w:rsidR="00CD1865" w:rsidRPr="00CD1865">
          <w:rPr>
            <w:webHidden/>
          </w:rPr>
          <w:t>8</w:t>
        </w:r>
        <w:r w:rsidRPr="00CD1865">
          <w:rPr>
            <w:webHidden/>
          </w:rPr>
          <w:fldChar w:fldCharType="end"/>
        </w:r>
      </w:hyperlink>
    </w:p>
    <w:p w:rsidR="008662CF" w:rsidRPr="00CD1865" w:rsidRDefault="0095389F" w:rsidP="008662CF">
      <w:pPr>
        <w:pStyle w:val="TOC2"/>
        <w:rPr>
          <w:rFonts w:asciiTheme="minorHAnsi" w:eastAsiaTheme="minorEastAsia" w:hAnsiTheme="minorHAnsi" w:cstheme="minorBidi"/>
          <w:lang w:val="fr-CA" w:eastAsia="fr-CA"/>
        </w:rPr>
      </w:pPr>
      <w:hyperlink w:anchor="_Toc359508395" w:history="1">
        <w:r w:rsidR="008662CF" w:rsidRPr="00CD1865">
          <w:rPr>
            <w:rStyle w:val="Hyperlink"/>
            <w:color w:val="auto"/>
          </w:rPr>
          <w:t>3.2. Environmental Impacts</w:t>
        </w:r>
        <w:r w:rsidR="008662CF" w:rsidRPr="00CD1865">
          <w:rPr>
            <w:webHidden/>
          </w:rPr>
          <w:tab/>
        </w:r>
        <w:r w:rsidRPr="00CD1865">
          <w:rPr>
            <w:webHidden/>
          </w:rPr>
          <w:fldChar w:fldCharType="begin"/>
        </w:r>
        <w:r w:rsidR="008662CF" w:rsidRPr="00CD1865">
          <w:rPr>
            <w:webHidden/>
          </w:rPr>
          <w:instrText xml:space="preserve"> PAGEREF _Toc359508395 \h </w:instrText>
        </w:r>
        <w:r w:rsidRPr="00CD1865">
          <w:rPr>
            <w:webHidden/>
          </w:rPr>
        </w:r>
        <w:r w:rsidRPr="00CD1865">
          <w:rPr>
            <w:webHidden/>
          </w:rPr>
          <w:fldChar w:fldCharType="separate"/>
        </w:r>
        <w:r w:rsidR="00CD1865" w:rsidRPr="00CD1865">
          <w:rPr>
            <w:webHidden/>
          </w:rPr>
          <w:t>8</w:t>
        </w:r>
        <w:r w:rsidRPr="00CD1865">
          <w:rPr>
            <w:webHidden/>
          </w:rPr>
          <w:fldChar w:fldCharType="end"/>
        </w:r>
      </w:hyperlink>
    </w:p>
    <w:p w:rsidR="008662CF" w:rsidRPr="00CD1865" w:rsidRDefault="0095389F">
      <w:pPr>
        <w:pStyle w:val="TOC3"/>
        <w:tabs>
          <w:tab w:val="right" w:leader="underscore" w:pos="9530"/>
        </w:tabs>
        <w:rPr>
          <w:rFonts w:asciiTheme="minorHAnsi" w:eastAsiaTheme="minorEastAsia" w:hAnsiTheme="minorHAnsi" w:cstheme="minorBidi"/>
          <w:noProof/>
          <w:lang w:eastAsia="fr-CA"/>
        </w:rPr>
      </w:pPr>
      <w:hyperlink w:anchor="_Toc359508396" w:history="1">
        <w:r w:rsidR="008662CF" w:rsidRPr="00CD1865">
          <w:rPr>
            <w:rStyle w:val="Hyperlink"/>
            <w:noProof/>
            <w:color w:val="auto"/>
            <w:lang w:val="en-US"/>
          </w:rPr>
          <w:t>3.2.1. The St. Lawrence hydrographic system</w:t>
        </w:r>
        <w:r w:rsidR="008662CF" w:rsidRPr="00CD1865">
          <w:rPr>
            <w:noProof/>
            <w:webHidden/>
          </w:rPr>
          <w:tab/>
        </w:r>
        <w:r w:rsidRPr="00CD1865">
          <w:rPr>
            <w:noProof/>
            <w:webHidden/>
          </w:rPr>
          <w:fldChar w:fldCharType="begin"/>
        </w:r>
        <w:r w:rsidR="008662CF" w:rsidRPr="00CD1865">
          <w:rPr>
            <w:noProof/>
            <w:webHidden/>
          </w:rPr>
          <w:instrText xml:space="preserve"> PAGEREF _Toc359508396 \h </w:instrText>
        </w:r>
        <w:r w:rsidRPr="00CD1865">
          <w:rPr>
            <w:noProof/>
            <w:webHidden/>
          </w:rPr>
        </w:r>
        <w:r w:rsidRPr="00CD1865">
          <w:rPr>
            <w:noProof/>
            <w:webHidden/>
          </w:rPr>
          <w:fldChar w:fldCharType="separate"/>
        </w:r>
        <w:r w:rsidR="00CD1865" w:rsidRPr="00CD1865">
          <w:rPr>
            <w:noProof/>
            <w:webHidden/>
          </w:rPr>
          <w:t>8</w:t>
        </w:r>
        <w:r w:rsidRPr="00CD1865">
          <w:rPr>
            <w:noProof/>
            <w:webHidden/>
          </w:rPr>
          <w:fldChar w:fldCharType="end"/>
        </w:r>
      </w:hyperlink>
    </w:p>
    <w:p w:rsidR="008662CF" w:rsidRPr="00CD1865" w:rsidRDefault="0095389F">
      <w:pPr>
        <w:pStyle w:val="TOC3"/>
        <w:tabs>
          <w:tab w:val="right" w:leader="underscore" w:pos="9530"/>
        </w:tabs>
        <w:rPr>
          <w:rFonts w:asciiTheme="minorHAnsi" w:eastAsiaTheme="minorEastAsia" w:hAnsiTheme="minorHAnsi" w:cstheme="minorBidi"/>
          <w:noProof/>
          <w:lang w:eastAsia="fr-CA"/>
        </w:rPr>
      </w:pPr>
      <w:hyperlink w:anchor="_Toc359508397" w:history="1">
        <w:r w:rsidR="008662CF" w:rsidRPr="00CD1865">
          <w:rPr>
            <w:rStyle w:val="Hyperlink"/>
            <w:noProof/>
            <w:color w:val="auto"/>
            <w:lang w:val="en-US"/>
          </w:rPr>
          <w:t>3.2.2. Three UNESCO World Biosphere Reserves</w:t>
        </w:r>
        <w:r w:rsidR="008662CF" w:rsidRPr="00CD1865">
          <w:rPr>
            <w:noProof/>
            <w:webHidden/>
          </w:rPr>
          <w:tab/>
        </w:r>
        <w:r w:rsidRPr="00CD1865">
          <w:rPr>
            <w:noProof/>
            <w:webHidden/>
          </w:rPr>
          <w:fldChar w:fldCharType="begin"/>
        </w:r>
        <w:r w:rsidR="008662CF" w:rsidRPr="00CD1865">
          <w:rPr>
            <w:noProof/>
            <w:webHidden/>
          </w:rPr>
          <w:instrText xml:space="preserve"> PAGEREF _Toc359508397 \h </w:instrText>
        </w:r>
        <w:r w:rsidRPr="00CD1865">
          <w:rPr>
            <w:noProof/>
            <w:webHidden/>
          </w:rPr>
        </w:r>
        <w:r w:rsidRPr="00CD1865">
          <w:rPr>
            <w:noProof/>
            <w:webHidden/>
          </w:rPr>
          <w:fldChar w:fldCharType="separate"/>
        </w:r>
        <w:r w:rsidR="00CD1865" w:rsidRPr="00CD1865">
          <w:rPr>
            <w:noProof/>
            <w:webHidden/>
          </w:rPr>
          <w:t>9</w:t>
        </w:r>
        <w:r w:rsidRPr="00CD1865">
          <w:rPr>
            <w:noProof/>
            <w:webHidden/>
          </w:rPr>
          <w:fldChar w:fldCharType="end"/>
        </w:r>
      </w:hyperlink>
    </w:p>
    <w:p w:rsidR="008662CF" w:rsidRPr="00CD1865" w:rsidRDefault="0095389F" w:rsidP="008662CF">
      <w:pPr>
        <w:pStyle w:val="TOC2"/>
        <w:rPr>
          <w:rFonts w:asciiTheme="minorHAnsi" w:eastAsiaTheme="minorEastAsia" w:hAnsiTheme="minorHAnsi" w:cstheme="minorBidi"/>
          <w:lang w:val="fr-CA" w:eastAsia="fr-CA"/>
        </w:rPr>
      </w:pPr>
      <w:hyperlink w:anchor="_Toc359508398" w:history="1">
        <w:r w:rsidR="008662CF" w:rsidRPr="00CD1865">
          <w:rPr>
            <w:rStyle w:val="Hyperlink"/>
            <w:color w:val="auto"/>
          </w:rPr>
          <w:t>3.3. Social Impacts</w:t>
        </w:r>
        <w:r w:rsidR="008662CF" w:rsidRPr="00CD1865">
          <w:rPr>
            <w:webHidden/>
          </w:rPr>
          <w:tab/>
        </w:r>
        <w:r w:rsidRPr="00CD1865">
          <w:rPr>
            <w:webHidden/>
          </w:rPr>
          <w:fldChar w:fldCharType="begin"/>
        </w:r>
        <w:r w:rsidR="008662CF" w:rsidRPr="00CD1865">
          <w:rPr>
            <w:webHidden/>
          </w:rPr>
          <w:instrText xml:space="preserve"> PAGEREF _Toc359508398 \h </w:instrText>
        </w:r>
        <w:r w:rsidRPr="00CD1865">
          <w:rPr>
            <w:webHidden/>
          </w:rPr>
        </w:r>
        <w:r w:rsidRPr="00CD1865">
          <w:rPr>
            <w:webHidden/>
          </w:rPr>
          <w:fldChar w:fldCharType="separate"/>
        </w:r>
        <w:r w:rsidR="00CD1865" w:rsidRPr="00CD1865">
          <w:rPr>
            <w:webHidden/>
          </w:rPr>
          <w:t>9</w:t>
        </w:r>
        <w:r w:rsidRPr="00CD1865">
          <w:rPr>
            <w:webHidden/>
          </w:rPr>
          <w:fldChar w:fldCharType="end"/>
        </w:r>
      </w:hyperlink>
    </w:p>
    <w:p w:rsidR="008662CF" w:rsidRPr="00CD1865" w:rsidRDefault="0095389F" w:rsidP="008662CF">
      <w:pPr>
        <w:pStyle w:val="TOC2"/>
        <w:rPr>
          <w:rFonts w:asciiTheme="minorHAnsi" w:eastAsiaTheme="minorEastAsia" w:hAnsiTheme="minorHAnsi" w:cstheme="minorBidi"/>
          <w:lang w:val="fr-CA" w:eastAsia="fr-CA"/>
        </w:rPr>
      </w:pPr>
      <w:hyperlink w:anchor="_Toc359508399" w:history="1">
        <w:r w:rsidR="008662CF" w:rsidRPr="00CD1865">
          <w:rPr>
            <w:rStyle w:val="Hyperlink"/>
            <w:color w:val="auto"/>
          </w:rPr>
          <w:t>3.4. Marine Transportation, an Efficient and Sustainable Mode of Transportation</w:t>
        </w:r>
        <w:r w:rsidR="008662CF" w:rsidRPr="00CD1865">
          <w:rPr>
            <w:webHidden/>
          </w:rPr>
          <w:tab/>
        </w:r>
        <w:r w:rsidRPr="00CD1865">
          <w:rPr>
            <w:webHidden/>
          </w:rPr>
          <w:fldChar w:fldCharType="begin"/>
        </w:r>
        <w:r w:rsidR="008662CF" w:rsidRPr="00CD1865">
          <w:rPr>
            <w:webHidden/>
          </w:rPr>
          <w:instrText xml:space="preserve"> PAGEREF _Toc359508399 \h </w:instrText>
        </w:r>
        <w:r w:rsidRPr="00CD1865">
          <w:rPr>
            <w:webHidden/>
          </w:rPr>
        </w:r>
        <w:r w:rsidRPr="00CD1865">
          <w:rPr>
            <w:webHidden/>
          </w:rPr>
          <w:fldChar w:fldCharType="separate"/>
        </w:r>
        <w:r w:rsidR="00CD1865" w:rsidRPr="00CD1865">
          <w:rPr>
            <w:webHidden/>
          </w:rPr>
          <w:t>9</w:t>
        </w:r>
        <w:r w:rsidRPr="00CD1865">
          <w:rPr>
            <w:webHidden/>
          </w:rPr>
          <w:fldChar w:fldCharType="end"/>
        </w:r>
      </w:hyperlink>
    </w:p>
    <w:p w:rsidR="008662CF" w:rsidRPr="00CD1865" w:rsidRDefault="0095389F" w:rsidP="008662CF">
      <w:pPr>
        <w:pStyle w:val="TOC1"/>
        <w:rPr>
          <w:rFonts w:asciiTheme="minorHAnsi" w:eastAsiaTheme="minorEastAsia" w:hAnsiTheme="minorHAnsi" w:cstheme="minorBidi"/>
          <w:color w:val="auto"/>
          <w:lang w:val="fr-CA" w:eastAsia="fr-CA"/>
        </w:rPr>
      </w:pPr>
      <w:hyperlink w:anchor="_Toc359508400" w:history="1">
        <w:r w:rsidR="008662CF" w:rsidRPr="00CD1865">
          <w:rPr>
            <w:rStyle w:val="Hyperlink"/>
            <w:color w:val="auto"/>
          </w:rPr>
          <w:t>4. RISK MANAGEMENT</w:t>
        </w:r>
        <w:r w:rsidR="008662CF" w:rsidRPr="00CD1865">
          <w:rPr>
            <w:webHidden/>
            <w:color w:val="auto"/>
          </w:rPr>
          <w:tab/>
        </w:r>
        <w:r w:rsidRPr="00CD1865">
          <w:rPr>
            <w:webHidden/>
            <w:color w:val="auto"/>
          </w:rPr>
          <w:fldChar w:fldCharType="begin"/>
        </w:r>
        <w:r w:rsidR="008662CF" w:rsidRPr="00CD1865">
          <w:rPr>
            <w:webHidden/>
            <w:color w:val="auto"/>
          </w:rPr>
          <w:instrText xml:space="preserve"> PAGEREF _Toc359508400 \h </w:instrText>
        </w:r>
        <w:r w:rsidRPr="00CD1865">
          <w:rPr>
            <w:webHidden/>
            <w:color w:val="auto"/>
          </w:rPr>
        </w:r>
        <w:r w:rsidRPr="00CD1865">
          <w:rPr>
            <w:webHidden/>
            <w:color w:val="auto"/>
          </w:rPr>
          <w:fldChar w:fldCharType="separate"/>
        </w:r>
        <w:r w:rsidR="00CD1865" w:rsidRPr="00CD1865">
          <w:rPr>
            <w:webHidden/>
            <w:color w:val="auto"/>
          </w:rPr>
          <w:t>10</w:t>
        </w:r>
        <w:r w:rsidRPr="00CD1865">
          <w:rPr>
            <w:webHidden/>
            <w:color w:val="auto"/>
          </w:rPr>
          <w:fldChar w:fldCharType="end"/>
        </w:r>
      </w:hyperlink>
    </w:p>
    <w:p w:rsidR="008662CF" w:rsidRPr="00CD1865" w:rsidRDefault="0095389F" w:rsidP="008662CF">
      <w:pPr>
        <w:pStyle w:val="TOC2"/>
        <w:rPr>
          <w:rFonts w:asciiTheme="minorHAnsi" w:eastAsiaTheme="minorEastAsia" w:hAnsiTheme="minorHAnsi" w:cstheme="minorBidi"/>
          <w:lang w:val="fr-CA" w:eastAsia="fr-CA"/>
        </w:rPr>
      </w:pPr>
      <w:hyperlink w:anchor="_Toc359508401" w:history="1">
        <w:r w:rsidR="008662CF" w:rsidRPr="00CD1865">
          <w:rPr>
            <w:rStyle w:val="Hyperlink"/>
            <w:color w:val="auto"/>
          </w:rPr>
          <w:t>4.1. Prevention</w:t>
        </w:r>
        <w:r w:rsidR="008662CF" w:rsidRPr="00CD1865">
          <w:rPr>
            <w:webHidden/>
          </w:rPr>
          <w:tab/>
        </w:r>
        <w:r w:rsidRPr="00CD1865">
          <w:rPr>
            <w:webHidden/>
          </w:rPr>
          <w:fldChar w:fldCharType="begin"/>
        </w:r>
        <w:r w:rsidR="008662CF" w:rsidRPr="00CD1865">
          <w:rPr>
            <w:webHidden/>
          </w:rPr>
          <w:instrText xml:space="preserve"> PAGEREF _Toc359508401 \h </w:instrText>
        </w:r>
        <w:r w:rsidRPr="00CD1865">
          <w:rPr>
            <w:webHidden/>
          </w:rPr>
        </w:r>
        <w:r w:rsidRPr="00CD1865">
          <w:rPr>
            <w:webHidden/>
          </w:rPr>
          <w:fldChar w:fldCharType="separate"/>
        </w:r>
        <w:r w:rsidR="00CD1865" w:rsidRPr="00CD1865">
          <w:rPr>
            <w:webHidden/>
          </w:rPr>
          <w:t>10</w:t>
        </w:r>
        <w:r w:rsidRPr="00CD1865">
          <w:rPr>
            <w:webHidden/>
          </w:rPr>
          <w:fldChar w:fldCharType="end"/>
        </w:r>
      </w:hyperlink>
    </w:p>
    <w:p w:rsidR="008662CF" w:rsidRPr="00CD1865" w:rsidRDefault="0095389F" w:rsidP="008662CF">
      <w:pPr>
        <w:pStyle w:val="TOC1"/>
        <w:rPr>
          <w:rFonts w:asciiTheme="minorHAnsi" w:eastAsiaTheme="minorEastAsia" w:hAnsiTheme="minorHAnsi" w:cstheme="minorBidi"/>
          <w:color w:val="auto"/>
          <w:lang w:val="fr-CA" w:eastAsia="fr-CA"/>
        </w:rPr>
      </w:pPr>
      <w:hyperlink w:anchor="_Toc359508402" w:history="1">
        <w:r w:rsidR="008662CF" w:rsidRPr="00CD1865">
          <w:rPr>
            <w:rStyle w:val="Hyperlink"/>
            <w:color w:val="auto"/>
          </w:rPr>
          <w:t>5. ESCORT REGULATION AND PRACTICE IN VARIOUS PORTS</w:t>
        </w:r>
        <w:r w:rsidR="008662CF" w:rsidRPr="00CD1865">
          <w:rPr>
            <w:webHidden/>
            <w:color w:val="auto"/>
          </w:rPr>
          <w:tab/>
        </w:r>
        <w:r w:rsidRPr="00CD1865">
          <w:rPr>
            <w:webHidden/>
            <w:color w:val="auto"/>
          </w:rPr>
          <w:fldChar w:fldCharType="begin"/>
        </w:r>
        <w:r w:rsidR="008662CF" w:rsidRPr="00CD1865">
          <w:rPr>
            <w:webHidden/>
            <w:color w:val="auto"/>
          </w:rPr>
          <w:instrText xml:space="preserve"> PAGEREF _Toc359508402 \h </w:instrText>
        </w:r>
        <w:r w:rsidRPr="00CD1865">
          <w:rPr>
            <w:webHidden/>
            <w:color w:val="auto"/>
          </w:rPr>
        </w:r>
        <w:r w:rsidRPr="00CD1865">
          <w:rPr>
            <w:webHidden/>
            <w:color w:val="auto"/>
          </w:rPr>
          <w:fldChar w:fldCharType="separate"/>
        </w:r>
        <w:r w:rsidR="00CD1865" w:rsidRPr="00CD1865">
          <w:rPr>
            <w:webHidden/>
            <w:color w:val="auto"/>
          </w:rPr>
          <w:t>11</w:t>
        </w:r>
        <w:r w:rsidRPr="00CD1865">
          <w:rPr>
            <w:webHidden/>
            <w:color w:val="auto"/>
          </w:rPr>
          <w:fldChar w:fldCharType="end"/>
        </w:r>
      </w:hyperlink>
    </w:p>
    <w:p w:rsidR="008662CF" w:rsidRPr="00CD1865" w:rsidRDefault="0095389F" w:rsidP="008662CF">
      <w:pPr>
        <w:pStyle w:val="TOC2"/>
        <w:rPr>
          <w:rFonts w:asciiTheme="minorHAnsi" w:eastAsiaTheme="minorEastAsia" w:hAnsiTheme="minorHAnsi" w:cstheme="minorBidi"/>
          <w:lang w:val="fr-CA" w:eastAsia="fr-CA"/>
        </w:rPr>
      </w:pPr>
      <w:hyperlink w:anchor="_Toc359508403" w:history="1">
        <w:r w:rsidR="008662CF" w:rsidRPr="00CD1865">
          <w:rPr>
            <w:rStyle w:val="Hyperlink"/>
            <w:color w:val="auto"/>
          </w:rPr>
          <w:t>5.1. North American East Coast Ports</w:t>
        </w:r>
        <w:r w:rsidR="008662CF" w:rsidRPr="00CD1865">
          <w:rPr>
            <w:webHidden/>
          </w:rPr>
          <w:tab/>
        </w:r>
        <w:r w:rsidRPr="00CD1865">
          <w:rPr>
            <w:webHidden/>
          </w:rPr>
          <w:fldChar w:fldCharType="begin"/>
        </w:r>
        <w:r w:rsidR="008662CF" w:rsidRPr="00CD1865">
          <w:rPr>
            <w:webHidden/>
          </w:rPr>
          <w:instrText xml:space="preserve"> PAGEREF _Toc359508403 \h </w:instrText>
        </w:r>
        <w:r w:rsidRPr="00CD1865">
          <w:rPr>
            <w:webHidden/>
          </w:rPr>
        </w:r>
        <w:r w:rsidRPr="00CD1865">
          <w:rPr>
            <w:webHidden/>
          </w:rPr>
          <w:fldChar w:fldCharType="separate"/>
        </w:r>
        <w:r w:rsidR="00CD1865" w:rsidRPr="00CD1865">
          <w:rPr>
            <w:webHidden/>
          </w:rPr>
          <w:t>12</w:t>
        </w:r>
        <w:r w:rsidRPr="00CD1865">
          <w:rPr>
            <w:webHidden/>
          </w:rPr>
          <w:fldChar w:fldCharType="end"/>
        </w:r>
      </w:hyperlink>
    </w:p>
    <w:p w:rsidR="008662CF" w:rsidRPr="00CD1865" w:rsidRDefault="0095389F">
      <w:pPr>
        <w:pStyle w:val="TOC3"/>
        <w:tabs>
          <w:tab w:val="right" w:leader="underscore" w:pos="9530"/>
        </w:tabs>
        <w:rPr>
          <w:rFonts w:asciiTheme="minorHAnsi" w:eastAsiaTheme="minorEastAsia" w:hAnsiTheme="minorHAnsi" w:cstheme="minorBidi"/>
          <w:noProof/>
          <w:lang w:eastAsia="fr-CA"/>
        </w:rPr>
      </w:pPr>
      <w:hyperlink w:anchor="_Toc359508404" w:history="1">
        <w:r w:rsidR="008662CF" w:rsidRPr="00CD1865">
          <w:rPr>
            <w:rStyle w:val="Hyperlink"/>
            <w:noProof/>
            <w:color w:val="auto"/>
            <w:lang w:val="en-US"/>
          </w:rPr>
          <w:t>Placentia Bay, Newfoundland</w:t>
        </w:r>
        <w:r w:rsidR="008662CF" w:rsidRPr="00CD1865">
          <w:rPr>
            <w:noProof/>
            <w:webHidden/>
          </w:rPr>
          <w:tab/>
        </w:r>
        <w:r w:rsidRPr="00CD1865">
          <w:rPr>
            <w:noProof/>
            <w:webHidden/>
          </w:rPr>
          <w:fldChar w:fldCharType="begin"/>
        </w:r>
        <w:r w:rsidR="008662CF" w:rsidRPr="00CD1865">
          <w:rPr>
            <w:noProof/>
            <w:webHidden/>
          </w:rPr>
          <w:instrText xml:space="preserve"> PAGEREF _Toc359508404 \h </w:instrText>
        </w:r>
        <w:r w:rsidRPr="00CD1865">
          <w:rPr>
            <w:noProof/>
            <w:webHidden/>
          </w:rPr>
        </w:r>
        <w:r w:rsidRPr="00CD1865">
          <w:rPr>
            <w:noProof/>
            <w:webHidden/>
          </w:rPr>
          <w:fldChar w:fldCharType="separate"/>
        </w:r>
        <w:r w:rsidR="00CD1865" w:rsidRPr="00CD1865">
          <w:rPr>
            <w:noProof/>
            <w:webHidden/>
          </w:rPr>
          <w:t>12</w:t>
        </w:r>
        <w:r w:rsidRPr="00CD1865">
          <w:rPr>
            <w:noProof/>
            <w:webHidden/>
          </w:rPr>
          <w:fldChar w:fldCharType="end"/>
        </w:r>
      </w:hyperlink>
    </w:p>
    <w:p w:rsidR="008662CF" w:rsidRPr="00CD1865" w:rsidRDefault="0095389F" w:rsidP="008662CF">
      <w:pPr>
        <w:pStyle w:val="TOC2"/>
        <w:rPr>
          <w:rFonts w:asciiTheme="minorHAnsi" w:eastAsiaTheme="minorEastAsia" w:hAnsiTheme="minorHAnsi" w:cstheme="minorBidi"/>
          <w:lang w:val="fr-CA" w:eastAsia="fr-CA"/>
        </w:rPr>
      </w:pPr>
      <w:hyperlink w:anchor="_Toc359508405" w:history="1">
        <w:r w:rsidR="008662CF" w:rsidRPr="00CD1865">
          <w:rPr>
            <w:rStyle w:val="Hyperlink"/>
            <w:color w:val="auto"/>
          </w:rPr>
          <w:t>5.2. North American West Coast Ports</w:t>
        </w:r>
        <w:r w:rsidR="008662CF" w:rsidRPr="00CD1865">
          <w:rPr>
            <w:webHidden/>
          </w:rPr>
          <w:tab/>
        </w:r>
        <w:r w:rsidRPr="00CD1865">
          <w:rPr>
            <w:webHidden/>
          </w:rPr>
          <w:fldChar w:fldCharType="begin"/>
        </w:r>
        <w:r w:rsidR="008662CF" w:rsidRPr="00CD1865">
          <w:rPr>
            <w:webHidden/>
          </w:rPr>
          <w:instrText xml:space="preserve"> PAGEREF _Toc359508405 \h </w:instrText>
        </w:r>
        <w:r w:rsidRPr="00CD1865">
          <w:rPr>
            <w:webHidden/>
          </w:rPr>
        </w:r>
        <w:r w:rsidRPr="00CD1865">
          <w:rPr>
            <w:webHidden/>
          </w:rPr>
          <w:fldChar w:fldCharType="separate"/>
        </w:r>
        <w:r w:rsidR="00CD1865" w:rsidRPr="00CD1865">
          <w:rPr>
            <w:webHidden/>
          </w:rPr>
          <w:t>12</w:t>
        </w:r>
        <w:r w:rsidRPr="00CD1865">
          <w:rPr>
            <w:webHidden/>
          </w:rPr>
          <w:fldChar w:fldCharType="end"/>
        </w:r>
      </w:hyperlink>
    </w:p>
    <w:p w:rsidR="008662CF" w:rsidRPr="00CD1865" w:rsidRDefault="0095389F">
      <w:pPr>
        <w:pStyle w:val="TOC3"/>
        <w:tabs>
          <w:tab w:val="right" w:leader="underscore" w:pos="9530"/>
        </w:tabs>
        <w:rPr>
          <w:rFonts w:asciiTheme="minorHAnsi" w:eastAsiaTheme="minorEastAsia" w:hAnsiTheme="minorHAnsi" w:cstheme="minorBidi"/>
          <w:noProof/>
          <w:lang w:eastAsia="fr-CA"/>
        </w:rPr>
      </w:pPr>
      <w:hyperlink w:anchor="_Toc359508406" w:history="1">
        <w:r w:rsidR="008662CF" w:rsidRPr="00CD1865">
          <w:rPr>
            <w:rStyle w:val="Hyperlink"/>
            <w:noProof/>
            <w:color w:val="auto"/>
            <w:lang w:val="en-US"/>
          </w:rPr>
          <w:t>Puget Sound, Washington State</w:t>
        </w:r>
        <w:r w:rsidR="008662CF" w:rsidRPr="00CD1865">
          <w:rPr>
            <w:noProof/>
            <w:webHidden/>
          </w:rPr>
          <w:tab/>
        </w:r>
        <w:r w:rsidRPr="00CD1865">
          <w:rPr>
            <w:noProof/>
            <w:webHidden/>
          </w:rPr>
          <w:fldChar w:fldCharType="begin"/>
        </w:r>
        <w:r w:rsidR="008662CF" w:rsidRPr="00CD1865">
          <w:rPr>
            <w:noProof/>
            <w:webHidden/>
          </w:rPr>
          <w:instrText xml:space="preserve"> PAGEREF _Toc359508406 \h </w:instrText>
        </w:r>
        <w:r w:rsidRPr="00CD1865">
          <w:rPr>
            <w:noProof/>
            <w:webHidden/>
          </w:rPr>
        </w:r>
        <w:r w:rsidRPr="00CD1865">
          <w:rPr>
            <w:noProof/>
            <w:webHidden/>
          </w:rPr>
          <w:fldChar w:fldCharType="separate"/>
        </w:r>
        <w:r w:rsidR="00CD1865" w:rsidRPr="00CD1865">
          <w:rPr>
            <w:noProof/>
            <w:webHidden/>
          </w:rPr>
          <w:t>12</w:t>
        </w:r>
        <w:r w:rsidRPr="00CD1865">
          <w:rPr>
            <w:noProof/>
            <w:webHidden/>
          </w:rPr>
          <w:fldChar w:fldCharType="end"/>
        </w:r>
      </w:hyperlink>
    </w:p>
    <w:p w:rsidR="008662CF" w:rsidRPr="00CD1865" w:rsidRDefault="0095389F">
      <w:pPr>
        <w:pStyle w:val="TOC3"/>
        <w:tabs>
          <w:tab w:val="right" w:leader="underscore" w:pos="9530"/>
        </w:tabs>
        <w:rPr>
          <w:rFonts w:asciiTheme="minorHAnsi" w:eastAsiaTheme="minorEastAsia" w:hAnsiTheme="minorHAnsi" w:cstheme="minorBidi"/>
          <w:noProof/>
          <w:lang w:eastAsia="fr-CA"/>
        </w:rPr>
      </w:pPr>
      <w:hyperlink w:anchor="_Toc359508407" w:history="1">
        <w:r w:rsidR="008662CF" w:rsidRPr="00CD1865">
          <w:rPr>
            <w:rStyle w:val="Hyperlink"/>
            <w:noProof/>
            <w:color w:val="auto"/>
            <w:lang w:val="en-US"/>
          </w:rPr>
          <w:t>Prince William Sound, Alaska</w:t>
        </w:r>
        <w:r w:rsidR="008662CF" w:rsidRPr="00CD1865">
          <w:rPr>
            <w:noProof/>
            <w:webHidden/>
          </w:rPr>
          <w:tab/>
        </w:r>
        <w:r w:rsidRPr="00CD1865">
          <w:rPr>
            <w:noProof/>
            <w:webHidden/>
          </w:rPr>
          <w:fldChar w:fldCharType="begin"/>
        </w:r>
        <w:r w:rsidR="008662CF" w:rsidRPr="00CD1865">
          <w:rPr>
            <w:noProof/>
            <w:webHidden/>
          </w:rPr>
          <w:instrText xml:space="preserve"> PAGEREF _Toc359508407 \h </w:instrText>
        </w:r>
        <w:r w:rsidRPr="00CD1865">
          <w:rPr>
            <w:noProof/>
            <w:webHidden/>
          </w:rPr>
        </w:r>
        <w:r w:rsidRPr="00CD1865">
          <w:rPr>
            <w:noProof/>
            <w:webHidden/>
          </w:rPr>
          <w:fldChar w:fldCharType="separate"/>
        </w:r>
        <w:r w:rsidR="00CD1865" w:rsidRPr="00CD1865">
          <w:rPr>
            <w:noProof/>
            <w:webHidden/>
          </w:rPr>
          <w:t>13</w:t>
        </w:r>
        <w:r w:rsidRPr="00CD1865">
          <w:rPr>
            <w:noProof/>
            <w:webHidden/>
          </w:rPr>
          <w:fldChar w:fldCharType="end"/>
        </w:r>
      </w:hyperlink>
    </w:p>
    <w:p w:rsidR="008662CF" w:rsidRPr="00CD1865" w:rsidRDefault="0095389F">
      <w:pPr>
        <w:pStyle w:val="TOC3"/>
        <w:tabs>
          <w:tab w:val="right" w:leader="underscore" w:pos="9530"/>
        </w:tabs>
        <w:rPr>
          <w:rFonts w:asciiTheme="minorHAnsi" w:eastAsiaTheme="minorEastAsia" w:hAnsiTheme="minorHAnsi" w:cstheme="minorBidi"/>
          <w:noProof/>
          <w:lang w:eastAsia="fr-CA"/>
        </w:rPr>
      </w:pPr>
      <w:hyperlink w:anchor="_Toc359508408" w:history="1">
        <w:r w:rsidR="008662CF" w:rsidRPr="00CD1865">
          <w:rPr>
            <w:rStyle w:val="Hyperlink"/>
            <w:noProof/>
            <w:color w:val="auto"/>
            <w:lang w:val="en-US"/>
          </w:rPr>
          <w:t>San Francisco Bay</w:t>
        </w:r>
        <w:r w:rsidR="008662CF" w:rsidRPr="00CD1865">
          <w:rPr>
            <w:noProof/>
            <w:webHidden/>
          </w:rPr>
          <w:tab/>
        </w:r>
        <w:r w:rsidRPr="00CD1865">
          <w:rPr>
            <w:noProof/>
            <w:webHidden/>
          </w:rPr>
          <w:fldChar w:fldCharType="begin"/>
        </w:r>
        <w:r w:rsidR="008662CF" w:rsidRPr="00CD1865">
          <w:rPr>
            <w:noProof/>
            <w:webHidden/>
          </w:rPr>
          <w:instrText xml:space="preserve"> PAGEREF _Toc359508408 \h </w:instrText>
        </w:r>
        <w:r w:rsidRPr="00CD1865">
          <w:rPr>
            <w:noProof/>
            <w:webHidden/>
          </w:rPr>
        </w:r>
        <w:r w:rsidRPr="00CD1865">
          <w:rPr>
            <w:noProof/>
            <w:webHidden/>
          </w:rPr>
          <w:fldChar w:fldCharType="separate"/>
        </w:r>
        <w:r w:rsidR="00CD1865" w:rsidRPr="00CD1865">
          <w:rPr>
            <w:noProof/>
            <w:webHidden/>
          </w:rPr>
          <w:t>14</w:t>
        </w:r>
        <w:r w:rsidRPr="00CD1865">
          <w:rPr>
            <w:noProof/>
            <w:webHidden/>
          </w:rPr>
          <w:fldChar w:fldCharType="end"/>
        </w:r>
      </w:hyperlink>
    </w:p>
    <w:p w:rsidR="008662CF" w:rsidRPr="00CD1865" w:rsidRDefault="0095389F">
      <w:pPr>
        <w:pStyle w:val="TOC3"/>
        <w:tabs>
          <w:tab w:val="right" w:leader="underscore" w:pos="9530"/>
        </w:tabs>
        <w:rPr>
          <w:rFonts w:asciiTheme="minorHAnsi" w:eastAsiaTheme="minorEastAsia" w:hAnsiTheme="minorHAnsi" w:cstheme="minorBidi"/>
          <w:noProof/>
          <w:lang w:eastAsia="fr-CA"/>
        </w:rPr>
      </w:pPr>
      <w:hyperlink w:anchor="_Toc359508409" w:history="1">
        <w:r w:rsidR="008662CF" w:rsidRPr="00CD1865">
          <w:rPr>
            <w:rStyle w:val="Hyperlink"/>
            <w:noProof/>
            <w:color w:val="auto"/>
            <w:lang w:val="en-US"/>
          </w:rPr>
          <w:t>Los Angeles/Long Beach</w:t>
        </w:r>
        <w:r w:rsidR="008662CF" w:rsidRPr="00CD1865">
          <w:rPr>
            <w:noProof/>
            <w:webHidden/>
          </w:rPr>
          <w:tab/>
        </w:r>
        <w:r w:rsidRPr="00CD1865">
          <w:rPr>
            <w:noProof/>
            <w:webHidden/>
          </w:rPr>
          <w:fldChar w:fldCharType="begin"/>
        </w:r>
        <w:r w:rsidR="008662CF" w:rsidRPr="00CD1865">
          <w:rPr>
            <w:noProof/>
            <w:webHidden/>
          </w:rPr>
          <w:instrText xml:space="preserve"> PAGEREF _Toc359508409 \h </w:instrText>
        </w:r>
        <w:r w:rsidRPr="00CD1865">
          <w:rPr>
            <w:noProof/>
            <w:webHidden/>
          </w:rPr>
        </w:r>
        <w:r w:rsidRPr="00CD1865">
          <w:rPr>
            <w:noProof/>
            <w:webHidden/>
          </w:rPr>
          <w:fldChar w:fldCharType="separate"/>
        </w:r>
        <w:r w:rsidR="00CD1865" w:rsidRPr="00CD1865">
          <w:rPr>
            <w:noProof/>
            <w:webHidden/>
          </w:rPr>
          <w:t>14</w:t>
        </w:r>
        <w:r w:rsidRPr="00CD1865">
          <w:rPr>
            <w:noProof/>
            <w:webHidden/>
          </w:rPr>
          <w:fldChar w:fldCharType="end"/>
        </w:r>
      </w:hyperlink>
    </w:p>
    <w:p w:rsidR="008662CF" w:rsidRPr="00CD1865" w:rsidRDefault="0095389F" w:rsidP="008662CF">
      <w:pPr>
        <w:pStyle w:val="TOC2"/>
        <w:rPr>
          <w:rFonts w:asciiTheme="minorHAnsi" w:eastAsiaTheme="minorEastAsia" w:hAnsiTheme="minorHAnsi" w:cstheme="minorBidi"/>
          <w:lang w:val="fr-CA" w:eastAsia="fr-CA"/>
        </w:rPr>
      </w:pPr>
      <w:hyperlink w:anchor="_Toc359508410" w:history="1">
        <w:r w:rsidR="008662CF" w:rsidRPr="00CD1865">
          <w:rPr>
            <w:rStyle w:val="Hyperlink"/>
            <w:color w:val="auto"/>
          </w:rPr>
          <w:t>5.3</w:t>
        </w:r>
        <w:r w:rsidR="008662CF" w:rsidRPr="00CD1865">
          <w:rPr>
            <w:rFonts w:asciiTheme="minorHAnsi" w:eastAsiaTheme="minorEastAsia" w:hAnsiTheme="minorHAnsi" w:cstheme="minorBidi"/>
            <w:lang w:val="fr-CA" w:eastAsia="fr-CA"/>
          </w:rPr>
          <w:tab/>
        </w:r>
        <w:r w:rsidR="008662CF" w:rsidRPr="00CD1865">
          <w:rPr>
            <w:rStyle w:val="Hyperlink"/>
            <w:color w:val="auto"/>
          </w:rPr>
          <w:t>European Ports</w:t>
        </w:r>
        <w:r w:rsidR="008662CF" w:rsidRPr="00CD1865">
          <w:rPr>
            <w:webHidden/>
          </w:rPr>
          <w:tab/>
        </w:r>
        <w:r w:rsidRPr="00CD1865">
          <w:rPr>
            <w:webHidden/>
          </w:rPr>
          <w:fldChar w:fldCharType="begin"/>
        </w:r>
        <w:r w:rsidR="008662CF" w:rsidRPr="00CD1865">
          <w:rPr>
            <w:webHidden/>
          </w:rPr>
          <w:instrText xml:space="preserve"> PAGEREF _Toc359508410 \h </w:instrText>
        </w:r>
        <w:r w:rsidRPr="00CD1865">
          <w:rPr>
            <w:webHidden/>
          </w:rPr>
        </w:r>
        <w:r w:rsidRPr="00CD1865">
          <w:rPr>
            <w:webHidden/>
          </w:rPr>
          <w:fldChar w:fldCharType="separate"/>
        </w:r>
        <w:r w:rsidR="00CD1865" w:rsidRPr="00CD1865">
          <w:rPr>
            <w:webHidden/>
          </w:rPr>
          <w:t>15</w:t>
        </w:r>
        <w:r w:rsidRPr="00CD1865">
          <w:rPr>
            <w:webHidden/>
          </w:rPr>
          <w:fldChar w:fldCharType="end"/>
        </w:r>
      </w:hyperlink>
    </w:p>
    <w:p w:rsidR="008662CF" w:rsidRPr="00CD1865" w:rsidRDefault="0095389F">
      <w:pPr>
        <w:pStyle w:val="TOC3"/>
        <w:tabs>
          <w:tab w:val="right" w:leader="underscore" w:pos="9530"/>
        </w:tabs>
        <w:rPr>
          <w:rFonts w:asciiTheme="minorHAnsi" w:eastAsiaTheme="minorEastAsia" w:hAnsiTheme="minorHAnsi" w:cstheme="minorBidi"/>
          <w:noProof/>
          <w:lang w:eastAsia="fr-CA"/>
        </w:rPr>
      </w:pPr>
      <w:hyperlink w:anchor="_Toc359508411" w:history="1">
        <w:r w:rsidR="008662CF" w:rsidRPr="00CD1865">
          <w:rPr>
            <w:rStyle w:val="Hyperlink"/>
            <w:noProof/>
            <w:color w:val="auto"/>
            <w:lang w:val="en-US"/>
          </w:rPr>
          <w:t>Norway</w:t>
        </w:r>
        <w:r w:rsidR="008662CF" w:rsidRPr="00CD1865">
          <w:rPr>
            <w:noProof/>
            <w:webHidden/>
          </w:rPr>
          <w:tab/>
        </w:r>
        <w:r w:rsidRPr="00CD1865">
          <w:rPr>
            <w:noProof/>
            <w:webHidden/>
          </w:rPr>
          <w:fldChar w:fldCharType="begin"/>
        </w:r>
        <w:r w:rsidR="008662CF" w:rsidRPr="00CD1865">
          <w:rPr>
            <w:noProof/>
            <w:webHidden/>
          </w:rPr>
          <w:instrText xml:space="preserve"> PAGEREF _Toc359508411 \h </w:instrText>
        </w:r>
        <w:r w:rsidRPr="00CD1865">
          <w:rPr>
            <w:noProof/>
            <w:webHidden/>
          </w:rPr>
        </w:r>
        <w:r w:rsidRPr="00CD1865">
          <w:rPr>
            <w:noProof/>
            <w:webHidden/>
          </w:rPr>
          <w:fldChar w:fldCharType="separate"/>
        </w:r>
        <w:r w:rsidR="00CD1865" w:rsidRPr="00CD1865">
          <w:rPr>
            <w:noProof/>
            <w:webHidden/>
          </w:rPr>
          <w:t>15</w:t>
        </w:r>
        <w:r w:rsidRPr="00CD1865">
          <w:rPr>
            <w:noProof/>
            <w:webHidden/>
          </w:rPr>
          <w:fldChar w:fldCharType="end"/>
        </w:r>
      </w:hyperlink>
    </w:p>
    <w:p w:rsidR="008662CF" w:rsidRPr="00CD1865" w:rsidRDefault="0095389F">
      <w:pPr>
        <w:pStyle w:val="TOC3"/>
        <w:tabs>
          <w:tab w:val="right" w:leader="underscore" w:pos="9530"/>
        </w:tabs>
        <w:rPr>
          <w:rFonts w:asciiTheme="minorHAnsi" w:eastAsiaTheme="minorEastAsia" w:hAnsiTheme="minorHAnsi" w:cstheme="minorBidi"/>
          <w:noProof/>
          <w:lang w:eastAsia="fr-CA"/>
        </w:rPr>
      </w:pPr>
      <w:hyperlink w:anchor="_Toc359508412" w:history="1">
        <w:r w:rsidR="008662CF" w:rsidRPr="00CD1865">
          <w:rPr>
            <w:rStyle w:val="Hyperlink"/>
            <w:noProof/>
            <w:color w:val="auto"/>
            <w:lang w:val="en-US"/>
          </w:rPr>
          <w:t>Sweden</w:t>
        </w:r>
        <w:r w:rsidR="008662CF" w:rsidRPr="00CD1865">
          <w:rPr>
            <w:noProof/>
            <w:webHidden/>
          </w:rPr>
          <w:tab/>
        </w:r>
        <w:r w:rsidRPr="00CD1865">
          <w:rPr>
            <w:noProof/>
            <w:webHidden/>
          </w:rPr>
          <w:fldChar w:fldCharType="begin"/>
        </w:r>
        <w:r w:rsidR="008662CF" w:rsidRPr="00CD1865">
          <w:rPr>
            <w:noProof/>
            <w:webHidden/>
          </w:rPr>
          <w:instrText xml:space="preserve"> PAGEREF _Toc359508412 \h </w:instrText>
        </w:r>
        <w:r w:rsidRPr="00CD1865">
          <w:rPr>
            <w:noProof/>
            <w:webHidden/>
          </w:rPr>
        </w:r>
        <w:r w:rsidRPr="00CD1865">
          <w:rPr>
            <w:noProof/>
            <w:webHidden/>
          </w:rPr>
          <w:fldChar w:fldCharType="separate"/>
        </w:r>
        <w:r w:rsidR="00CD1865" w:rsidRPr="00CD1865">
          <w:rPr>
            <w:noProof/>
            <w:webHidden/>
          </w:rPr>
          <w:t>15</w:t>
        </w:r>
        <w:r w:rsidRPr="00CD1865">
          <w:rPr>
            <w:noProof/>
            <w:webHidden/>
          </w:rPr>
          <w:fldChar w:fldCharType="end"/>
        </w:r>
      </w:hyperlink>
    </w:p>
    <w:p w:rsidR="008662CF" w:rsidRPr="00CD1865" w:rsidRDefault="0095389F">
      <w:pPr>
        <w:pStyle w:val="TOC3"/>
        <w:tabs>
          <w:tab w:val="right" w:leader="underscore" w:pos="9530"/>
        </w:tabs>
        <w:rPr>
          <w:rFonts w:asciiTheme="minorHAnsi" w:eastAsiaTheme="minorEastAsia" w:hAnsiTheme="minorHAnsi" w:cstheme="minorBidi"/>
          <w:noProof/>
          <w:lang w:eastAsia="fr-CA"/>
        </w:rPr>
      </w:pPr>
      <w:hyperlink w:anchor="_Toc359508413" w:history="1">
        <w:r w:rsidR="008662CF" w:rsidRPr="00CD1865">
          <w:rPr>
            <w:rStyle w:val="Hyperlink"/>
            <w:noProof/>
            <w:color w:val="auto"/>
            <w:lang w:val="en-US"/>
          </w:rPr>
          <w:t>Finland</w:t>
        </w:r>
        <w:r w:rsidR="008662CF" w:rsidRPr="00CD1865">
          <w:rPr>
            <w:noProof/>
            <w:webHidden/>
          </w:rPr>
          <w:tab/>
        </w:r>
        <w:r w:rsidRPr="00CD1865">
          <w:rPr>
            <w:noProof/>
            <w:webHidden/>
          </w:rPr>
          <w:fldChar w:fldCharType="begin"/>
        </w:r>
        <w:r w:rsidR="008662CF" w:rsidRPr="00CD1865">
          <w:rPr>
            <w:noProof/>
            <w:webHidden/>
          </w:rPr>
          <w:instrText xml:space="preserve"> PAGEREF _Toc359508413 \h </w:instrText>
        </w:r>
        <w:r w:rsidRPr="00CD1865">
          <w:rPr>
            <w:noProof/>
            <w:webHidden/>
          </w:rPr>
        </w:r>
        <w:r w:rsidRPr="00CD1865">
          <w:rPr>
            <w:noProof/>
            <w:webHidden/>
          </w:rPr>
          <w:fldChar w:fldCharType="separate"/>
        </w:r>
        <w:r w:rsidR="00CD1865" w:rsidRPr="00CD1865">
          <w:rPr>
            <w:noProof/>
            <w:webHidden/>
          </w:rPr>
          <w:t>16</w:t>
        </w:r>
        <w:r w:rsidRPr="00CD1865">
          <w:rPr>
            <w:noProof/>
            <w:webHidden/>
          </w:rPr>
          <w:fldChar w:fldCharType="end"/>
        </w:r>
      </w:hyperlink>
    </w:p>
    <w:p w:rsidR="008662CF" w:rsidRPr="00CD1865" w:rsidRDefault="0095389F">
      <w:pPr>
        <w:pStyle w:val="TOC3"/>
        <w:tabs>
          <w:tab w:val="right" w:leader="underscore" w:pos="9530"/>
        </w:tabs>
        <w:rPr>
          <w:rFonts w:asciiTheme="minorHAnsi" w:eastAsiaTheme="minorEastAsia" w:hAnsiTheme="minorHAnsi" w:cstheme="minorBidi"/>
          <w:noProof/>
          <w:lang w:eastAsia="fr-CA"/>
        </w:rPr>
      </w:pPr>
      <w:hyperlink w:anchor="_Toc359508414" w:history="1">
        <w:r w:rsidR="008662CF" w:rsidRPr="00CD1865">
          <w:rPr>
            <w:rStyle w:val="Hyperlink"/>
            <w:noProof/>
            <w:color w:val="auto"/>
            <w:lang w:val="en-US"/>
          </w:rPr>
          <w:t>United Kingdom</w:t>
        </w:r>
        <w:r w:rsidR="008662CF" w:rsidRPr="00CD1865">
          <w:rPr>
            <w:noProof/>
            <w:webHidden/>
          </w:rPr>
          <w:tab/>
        </w:r>
        <w:r w:rsidRPr="00CD1865">
          <w:rPr>
            <w:noProof/>
            <w:webHidden/>
          </w:rPr>
          <w:fldChar w:fldCharType="begin"/>
        </w:r>
        <w:r w:rsidR="008662CF" w:rsidRPr="00CD1865">
          <w:rPr>
            <w:noProof/>
            <w:webHidden/>
          </w:rPr>
          <w:instrText xml:space="preserve"> PAGEREF _Toc359508414 \h </w:instrText>
        </w:r>
        <w:r w:rsidRPr="00CD1865">
          <w:rPr>
            <w:noProof/>
            <w:webHidden/>
          </w:rPr>
        </w:r>
        <w:r w:rsidRPr="00CD1865">
          <w:rPr>
            <w:noProof/>
            <w:webHidden/>
          </w:rPr>
          <w:fldChar w:fldCharType="separate"/>
        </w:r>
        <w:r w:rsidR="00CD1865" w:rsidRPr="00CD1865">
          <w:rPr>
            <w:noProof/>
            <w:webHidden/>
          </w:rPr>
          <w:t>16</w:t>
        </w:r>
        <w:r w:rsidRPr="00CD1865">
          <w:rPr>
            <w:noProof/>
            <w:webHidden/>
          </w:rPr>
          <w:fldChar w:fldCharType="end"/>
        </w:r>
      </w:hyperlink>
    </w:p>
    <w:p w:rsidR="008662CF" w:rsidRPr="00CD1865" w:rsidRDefault="0095389F" w:rsidP="008662CF">
      <w:pPr>
        <w:pStyle w:val="TOC1"/>
        <w:rPr>
          <w:rFonts w:asciiTheme="minorHAnsi" w:eastAsiaTheme="minorEastAsia" w:hAnsiTheme="minorHAnsi" w:cstheme="minorBidi"/>
          <w:color w:val="auto"/>
          <w:lang w:val="fr-CA" w:eastAsia="fr-CA"/>
        </w:rPr>
      </w:pPr>
      <w:hyperlink w:anchor="_Toc359508415" w:history="1">
        <w:r w:rsidR="008662CF" w:rsidRPr="00CD1865">
          <w:rPr>
            <w:rStyle w:val="Hyperlink"/>
            <w:color w:val="auto"/>
          </w:rPr>
          <w:t>6. OCEAN’S RECOMMENDATIONS</w:t>
        </w:r>
        <w:r w:rsidR="008662CF" w:rsidRPr="00CD1865">
          <w:rPr>
            <w:webHidden/>
            <w:color w:val="auto"/>
          </w:rPr>
          <w:tab/>
        </w:r>
        <w:r w:rsidRPr="00CD1865">
          <w:rPr>
            <w:webHidden/>
            <w:color w:val="auto"/>
          </w:rPr>
          <w:fldChar w:fldCharType="begin"/>
        </w:r>
        <w:r w:rsidR="008662CF" w:rsidRPr="00CD1865">
          <w:rPr>
            <w:webHidden/>
            <w:color w:val="auto"/>
          </w:rPr>
          <w:instrText xml:space="preserve"> PAGEREF _Toc359508415 \h </w:instrText>
        </w:r>
        <w:r w:rsidRPr="00CD1865">
          <w:rPr>
            <w:webHidden/>
            <w:color w:val="auto"/>
          </w:rPr>
        </w:r>
        <w:r w:rsidRPr="00CD1865">
          <w:rPr>
            <w:webHidden/>
            <w:color w:val="auto"/>
          </w:rPr>
          <w:fldChar w:fldCharType="separate"/>
        </w:r>
        <w:r w:rsidR="00CD1865" w:rsidRPr="00CD1865">
          <w:rPr>
            <w:webHidden/>
            <w:color w:val="auto"/>
          </w:rPr>
          <w:t>16</w:t>
        </w:r>
        <w:r w:rsidRPr="00CD1865">
          <w:rPr>
            <w:webHidden/>
            <w:color w:val="auto"/>
          </w:rPr>
          <w:fldChar w:fldCharType="end"/>
        </w:r>
      </w:hyperlink>
    </w:p>
    <w:p w:rsidR="008662CF" w:rsidRPr="00CD1865" w:rsidRDefault="0095389F">
      <w:pPr>
        <w:pStyle w:val="TOC3"/>
        <w:tabs>
          <w:tab w:val="right" w:leader="underscore" w:pos="9530"/>
        </w:tabs>
        <w:rPr>
          <w:rFonts w:asciiTheme="minorHAnsi" w:eastAsiaTheme="minorEastAsia" w:hAnsiTheme="minorHAnsi" w:cstheme="minorBidi"/>
          <w:noProof/>
          <w:lang w:eastAsia="fr-CA"/>
        </w:rPr>
      </w:pPr>
      <w:hyperlink w:anchor="_Toc359508416" w:history="1">
        <w:r w:rsidR="008662CF" w:rsidRPr="00CD1865">
          <w:rPr>
            <w:rStyle w:val="Hyperlink"/>
            <w:noProof/>
            <w:color w:val="auto"/>
            <w:lang w:val="en-US"/>
          </w:rPr>
          <w:t>Recommendation 1 – Active escorting</w:t>
        </w:r>
        <w:r w:rsidR="008662CF" w:rsidRPr="00CD1865">
          <w:rPr>
            <w:noProof/>
            <w:webHidden/>
          </w:rPr>
          <w:tab/>
        </w:r>
        <w:r w:rsidRPr="00CD1865">
          <w:rPr>
            <w:noProof/>
            <w:webHidden/>
          </w:rPr>
          <w:fldChar w:fldCharType="begin"/>
        </w:r>
        <w:r w:rsidR="008662CF" w:rsidRPr="00CD1865">
          <w:rPr>
            <w:noProof/>
            <w:webHidden/>
          </w:rPr>
          <w:instrText xml:space="preserve"> PAGEREF _Toc359508416 \h </w:instrText>
        </w:r>
        <w:r w:rsidRPr="00CD1865">
          <w:rPr>
            <w:noProof/>
            <w:webHidden/>
          </w:rPr>
        </w:r>
        <w:r w:rsidRPr="00CD1865">
          <w:rPr>
            <w:noProof/>
            <w:webHidden/>
          </w:rPr>
          <w:fldChar w:fldCharType="separate"/>
        </w:r>
        <w:r w:rsidR="00CD1865" w:rsidRPr="00CD1865">
          <w:rPr>
            <w:noProof/>
            <w:webHidden/>
          </w:rPr>
          <w:t>17</w:t>
        </w:r>
        <w:r w:rsidRPr="00CD1865">
          <w:rPr>
            <w:noProof/>
            <w:webHidden/>
          </w:rPr>
          <w:fldChar w:fldCharType="end"/>
        </w:r>
      </w:hyperlink>
    </w:p>
    <w:p w:rsidR="008662CF" w:rsidRPr="00CD1865" w:rsidRDefault="0095389F">
      <w:pPr>
        <w:pStyle w:val="TOC3"/>
        <w:tabs>
          <w:tab w:val="right" w:leader="underscore" w:pos="9530"/>
        </w:tabs>
        <w:rPr>
          <w:rFonts w:asciiTheme="minorHAnsi" w:eastAsiaTheme="minorEastAsia" w:hAnsiTheme="minorHAnsi" w:cstheme="minorBidi"/>
          <w:noProof/>
          <w:lang w:eastAsia="fr-CA"/>
        </w:rPr>
      </w:pPr>
      <w:hyperlink w:anchor="_Toc359508417" w:history="1">
        <w:r w:rsidR="008662CF" w:rsidRPr="00CD1865">
          <w:rPr>
            <w:rStyle w:val="Hyperlink"/>
            <w:noProof/>
            <w:color w:val="auto"/>
            <w:lang w:val="en-US"/>
          </w:rPr>
          <w:t>Recommendation 2 – Independent study to identify navigational risk areas</w:t>
        </w:r>
        <w:r w:rsidR="008662CF" w:rsidRPr="00CD1865">
          <w:rPr>
            <w:noProof/>
            <w:webHidden/>
          </w:rPr>
          <w:tab/>
        </w:r>
        <w:r w:rsidRPr="00CD1865">
          <w:rPr>
            <w:noProof/>
            <w:webHidden/>
          </w:rPr>
          <w:fldChar w:fldCharType="begin"/>
        </w:r>
        <w:r w:rsidR="008662CF" w:rsidRPr="00CD1865">
          <w:rPr>
            <w:noProof/>
            <w:webHidden/>
          </w:rPr>
          <w:instrText xml:space="preserve"> PAGEREF _Toc359508417 \h </w:instrText>
        </w:r>
        <w:r w:rsidRPr="00CD1865">
          <w:rPr>
            <w:noProof/>
            <w:webHidden/>
          </w:rPr>
        </w:r>
        <w:r w:rsidRPr="00CD1865">
          <w:rPr>
            <w:noProof/>
            <w:webHidden/>
          </w:rPr>
          <w:fldChar w:fldCharType="separate"/>
        </w:r>
        <w:r w:rsidR="00CD1865" w:rsidRPr="00CD1865">
          <w:rPr>
            <w:noProof/>
            <w:webHidden/>
          </w:rPr>
          <w:t>17</w:t>
        </w:r>
        <w:r w:rsidRPr="00CD1865">
          <w:rPr>
            <w:noProof/>
            <w:webHidden/>
          </w:rPr>
          <w:fldChar w:fldCharType="end"/>
        </w:r>
      </w:hyperlink>
    </w:p>
    <w:p w:rsidR="008662CF" w:rsidRPr="00CD1865" w:rsidRDefault="0095389F">
      <w:pPr>
        <w:pStyle w:val="TOC3"/>
        <w:tabs>
          <w:tab w:val="right" w:leader="underscore" w:pos="9530"/>
        </w:tabs>
        <w:rPr>
          <w:rFonts w:asciiTheme="minorHAnsi" w:eastAsiaTheme="minorEastAsia" w:hAnsiTheme="minorHAnsi" w:cstheme="minorBidi"/>
          <w:noProof/>
          <w:lang w:eastAsia="fr-CA"/>
        </w:rPr>
      </w:pPr>
      <w:hyperlink w:anchor="_Toc359508418" w:history="1">
        <w:r w:rsidR="008662CF" w:rsidRPr="00CD1865">
          <w:rPr>
            <w:rStyle w:val="Hyperlink"/>
            <w:noProof/>
            <w:color w:val="auto"/>
            <w:lang w:val="en-US"/>
          </w:rPr>
          <w:t>Recommendation 3 – Berthing standards in harbours</w:t>
        </w:r>
        <w:r w:rsidR="008662CF" w:rsidRPr="00CD1865">
          <w:rPr>
            <w:noProof/>
            <w:webHidden/>
          </w:rPr>
          <w:tab/>
        </w:r>
        <w:r w:rsidRPr="00CD1865">
          <w:rPr>
            <w:noProof/>
            <w:webHidden/>
          </w:rPr>
          <w:fldChar w:fldCharType="begin"/>
        </w:r>
        <w:r w:rsidR="008662CF" w:rsidRPr="00CD1865">
          <w:rPr>
            <w:noProof/>
            <w:webHidden/>
          </w:rPr>
          <w:instrText xml:space="preserve"> PAGEREF _Toc359508418 \h </w:instrText>
        </w:r>
        <w:r w:rsidRPr="00CD1865">
          <w:rPr>
            <w:noProof/>
            <w:webHidden/>
          </w:rPr>
        </w:r>
        <w:r w:rsidRPr="00CD1865">
          <w:rPr>
            <w:noProof/>
            <w:webHidden/>
          </w:rPr>
          <w:fldChar w:fldCharType="separate"/>
        </w:r>
        <w:r w:rsidR="00CD1865" w:rsidRPr="00CD1865">
          <w:rPr>
            <w:noProof/>
            <w:webHidden/>
          </w:rPr>
          <w:t>17</w:t>
        </w:r>
        <w:r w:rsidRPr="00CD1865">
          <w:rPr>
            <w:noProof/>
            <w:webHidden/>
          </w:rPr>
          <w:fldChar w:fldCharType="end"/>
        </w:r>
      </w:hyperlink>
    </w:p>
    <w:p w:rsidR="008662CF" w:rsidRPr="00CD1865" w:rsidRDefault="0095389F">
      <w:pPr>
        <w:pStyle w:val="TOC3"/>
        <w:tabs>
          <w:tab w:val="right" w:leader="underscore" w:pos="9530"/>
        </w:tabs>
        <w:rPr>
          <w:rFonts w:asciiTheme="minorHAnsi" w:eastAsiaTheme="minorEastAsia" w:hAnsiTheme="minorHAnsi" w:cstheme="minorBidi"/>
          <w:noProof/>
          <w:lang w:eastAsia="fr-CA"/>
        </w:rPr>
      </w:pPr>
      <w:hyperlink w:anchor="_Toc359508419" w:history="1">
        <w:r w:rsidR="008662CF" w:rsidRPr="00CD1865">
          <w:rPr>
            <w:rStyle w:val="Hyperlink"/>
            <w:noProof/>
            <w:color w:val="auto"/>
            <w:lang w:val="en-US"/>
          </w:rPr>
          <w:t>Recommendation 4 – Vessel traffic regulation and routing</w:t>
        </w:r>
        <w:r w:rsidR="008662CF" w:rsidRPr="00CD1865">
          <w:rPr>
            <w:noProof/>
            <w:webHidden/>
          </w:rPr>
          <w:tab/>
        </w:r>
        <w:r w:rsidRPr="00CD1865">
          <w:rPr>
            <w:noProof/>
            <w:webHidden/>
          </w:rPr>
          <w:fldChar w:fldCharType="begin"/>
        </w:r>
        <w:r w:rsidR="008662CF" w:rsidRPr="00CD1865">
          <w:rPr>
            <w:noProof/>
            <w:webHidden/>
          </w:rPr>
          <w:instrText xml:space="preserve"> PAGEREF _Toc359508419 \h </w:instrText>
        </w:r>
        <w:r w:rsidRPr="00CD1865">
          <w:rPr>
            <w:noProof/>
            <w:webHidden/>
          </w:rPr>
        </w:r>
        <w:r w:rsidRPr="00CD1865">
          <w:rPr>
            <w:noProof/>
            <w:webHidden/>
          </w:rPr>
          <w:fldChar w:fldCharType="separate"/>
        </w:r>
        <w:r w:rsidR="00CD1865" w:rsidRPr="00CD1865">
          <w:rPr>
            <w:noProof/>
            <w:webHidden/>
          </w:rPr>
          <w:t>17</w:t>
        </w:r>
        <w:r w:rsidRPr="00CD1865">
          <w:rPr>
            <w:noProof/>
            <w:webHidden/>
          </w:rPr>
          <w:fldChar w:fldCharType="end"/>
        </w:r>
      </w:hyperlink>
    </w:p>
    <w:p w:rsidR="005C1C56" w:rsidRPr="00CD1865" w:rsidRDefault="0095389F" w:rsidP="008662CF">
      <w:pPr>
        <w:pStyle w:val="TOC1"/>
        <w:rPr>
          <w:color w:val="auto"/>
        </w:rPr>
      </w:pPr>
      <w:r w:rsidRPr="00CD1865">
        <w:rPr>
          <w:rFonts w:eastAsiaTheme="minorEastAsia" w:cstheme="minorBidi"/>
          <w:noProof w:val="0"/>
          <w:color w:val="auto"/>
        </w:rPr>
        <w:fldChar w:fldCharType="end"/>
      </w:r>
      <w:r w:rsidR="005C1C56" w:rsidRPr="00CD1865">
        <w:rPr>
          <w:color w:val="auto"/>
        </w:rPr>
        <w:t xml:space="preserve"> </w:t>
      </w:r>
    </w:p>
    <w:p w:rsidR="005C1C56" w:rsidRPr="00CD1865" w:rsidRDefault="005C1C56" w:rsidP="000E401C">
      <w:pPr>
        <w:tabs>
          <w:tab w:val="right" w:leader="underscore" w:pos="9356"/>
        </w:tabs>
        <w:spacing w:after="0" w:line="288" w:lineRule="auto"/>
        <w:jc w:val="both"/>
        <w:rPr>
          <w:sz w:val="20"/>
          <w:szCs w:val="20"/>
          <w:lang w:val="en-US"/>
        </w:rPr>
      </w:pPr>
      <w:r w:rsidRPr="00CD1865">
        <w:rPr>
          <w:sz w:val="20"/>
          <w:szCs w:val="20"/>
          <w:lang w:val="en-US"/>
        </w:rPr>
        <w:t xml:space="preserve">  </w:t>
      </w:r>
      <w:r w:rsidR="006673DA" w:rsidRPr="00CD1865">
        <w:rPr>
          <w:sz w:val="20"/>
          <w:szCs w:val="20"/>
          <w:lang w:val="en-US"/>
        </w:rPr>
        <w:t>APPENDIX </w:t>
      </w:r>
      <w:proofErr w:type="gramStart"/>
      <w:r w:rsidR="006673DA" w:rsidRPr="00CD1865">
        <w:rPr>
          <w:sz w:val="20"/>
          <w:szCs w:val="20"/>
          <w:lang w:val="en-US"/>
        </w:rPr>
        <w:t>A</w:t>
      </w:r>
      <w:proofErr w:type="gramEnd"/>
      <w:r w:rsidR="006673DA" w:rsidRPr="00CD1865">
        <w:rPr>
          <w:sz w:val="20"/>
          <w:szCs w:val="20"/>
          <w:lang w:val="en-US"/>
        </w:rPr>
        <w:t> – Acronym</w:t>
      </w:r>
      <w:r w:rsidRPr="00CD1865">
        <w:rPr>
          <w:sz w:val="20"/>
          <w:szCs w:val="20"/>
          <w:lang w:val="en-US"/>
        </w:rPr>
        <w:t>s</w:t>
      </w:r>
    </w:p>
    <w:p w:rsidR="005C1C56" w:rsidRPr="00CD1865" w:rsidRDefault="00045659" w:rsidP="000E401C">
      <w:pPr>
        <w:tabs>
          <w:tab w:val="right" w:leader="underscore" w:pos="9356"/>
        </w:tabs>
        <w:spacing w:after="0" w:line="288" w:lineRule="auto"/>
        <w:ind w:left="284" w:hanging="142"/>
        <w:jc w:val="both"/>
        <w:rPr>
          <w:sz w:val="20"/>
          <w:szCs w:val="20"/>
          <w:lang w:val="en-US"/>
        </w:rPr>
      </w:pPr>
      <w:r w:rsidRPr="00CD1865">
        <w:rPr>
          <w:sz w:val="20"/>
          <w:szCs w:val="20"/>
          <w:lang w:val="en-US"/>
        </w:rPr>
        <w:t>APPENDIX </w:t>
      </w:r>
      <w:r w:rsidR="006673DA" w:rsidRPr="00CD1865">
        <w:rPr>
          <w:sz w:val="20"/>
          <w:szCs w:val="20"/>
          <w:lang w:val="en-US"/>
        </w:rPr>
        <w:t>B – Tables</w:t>
      </w:r>
    </w:p>
    <w:p w:rsidR="005C1C56" w:rsidRPr="00CD1865" w:rsidRDefault="006673DA" w:rsidP="000E401C">
      <w:pPr>
        <w:tabs>
          <w:tab w:val="right" w:leader="underscore" w:pos="9356"/>
        </w:tabs>
        <w:spacing w:after="0" w:line="288" w:lineRule="auto"/>
        <w:ind w:left="284" w:hanging="142"/>
        <w:jc w:val="both"/>
        <w:rPr>
          <w:sz w:val="20"/>
          <w:szCs w:val="20"/>
          <w:lang w:val="en-US"/>
        </w:rPr>
      </w:pPr>
      <w:r w:rsidRPr="00CD1865">
        <w:rPr>
          <w:sz w:val="20"/>
          <w:szCs w:val="20"/>
          <w:lang w:val="en-US"/>
        </w:rPr>
        <w:t>APPENDI</w:t>
      </w:r>
      <w:r w:rsidR="00822298" w:rsidRPr="00CD1865">
        <w:rPr>
          <w:sz w:val="20"/>
          <w:szCs w:val="20"/>
          <w:lang w:val="en-US"/>
        </w:rPr>
        <w:t>X</w:t>
      </w:r>
      <w:r w:rsidR="00045659" w:rsidRPr="00CD1865">
        <w:rPr>
          <w:sz w:val="20"/>
          <w:szCs w:val="20"/>
          <w:lang w:val="en-US"/>
        </w:rPr>
        <w:t> </w:t>
      </w:r>
      <w:r w:rsidRPr="00CD1865">
        <w:rPr>
          <w:sz w:val="20"/>
          <w:szCs w:val="20"/>
          <w:lang w:val="en-US"/>
        </w:rPr>
        <w:t>C – De</w:t>
      </w:r>
      <w:r w:rsidR="005C1C56" w:rsidRPr="00CD1865">
        <w:rPr>
          <w:sz w:val="20"/>
          <w:szCs w:val="20"/>
          <w:lang w:val="en-US"/>
        </w:rPr>
        <w:t>finitions</w:t>
      </w:r>
    </w:p>
    <w:p w:rsidR="005C1C56" w:rsidRPr="00CD1865" w:rsidRDefault="006673DA" w:rsidP="000E401C">
      <w:pPr>
        <w:tabs>
          <w:tab w:val="right" w:leader="underscore" w:pos="9356"/>
        </w:tabs>
        <w:spacing w:after="0" w:line="288" w:lineRule="auto"/>
        <w:ind w:left="284" w:hanging="142"/>
        <w:jc w:val="both"/>
        <w:rPr>
          <w:sz w:val="20"/>
          <w:szCs w:val="20"/>
          <w:lang w:val="en-US"/>
        </w:rPr>
      </w:pPr>
      <w:r w:rsidRPr="00CD1865">
        <w:rPr>
          <w:sz w:val="20"/>
          <w:szCs w:val="20"/>
          <w:lang w:val="en-US"/>
        </w:rPr>
        <w:t>APPENDIX</w:t>
      </w:r>
      <w:r w:rsidR="00045659" w:rsidRPr="00CD1865">
        <w:rPr>
          <w:sz w:val="20"/>
          <w:szCs w:val="20"/>
          <w:lang w:val="en-US"/>
        </w:rPr>
        <w:t> </w:t>
      </w:r>
      <w:r w:rsidR="005C1C56" w:rsidRPr="00CD1865">
        <w:rPr>
          <w:sz w:val="20"/>
          <w:szCs w:val="20"/>
          <w:lang w:val="en-US"/>
        </w:rPr>
        <w:t>D – </w:t>
      </w:r>
      <w:r w:rsidR="00B10D4A" w:rsidRPr="00CD1865">
        <w:rPr>
          <w:sz w:val="20"/>
          <w:szCs w:val="20"/>
          <w:lang w:val="en-US"/>
        </w:rPr>
        <w:t xml:space="preserve">Grounding </w:t>
      </w:r>
      <w:r w:rsidR="009C7732" w:rsidRPr="00CD1865">
        <w:rPr>
          <w:sz w:val="20"/>
          <w:szCs w:val="20"/>
          <w:lang w:val="en-US"/>
        </w:rPr>
        <w:t>of the</w:t>
      </w:r>
      <w:r w:rsidR="005C1C56" w:rsidRPr="00CD1865">
        <w:rPr>
          <w:sz w:val="20"/>
          <w:szCs w:val="20"/>
          <w:lang w:val="en-US"/>
        </w:rPr>
        <w:t xml:space="preserve"> Joseph</w:t>
      </w:r>
      <w:r w:rsidR="005C1C56" w:rsidRPr="00CD1865">
        <w:rPr>
          <w:sz w:val="20"/>
          <w:szCs w:val="20"/>
          <w:lang w:val="en-US"/>
        </w:rPr>
        <w:noBreakHyphen/>
        <w:t xml:space="preserve">Savard </w:t>
      </w:r>
      <w:r w:rsidR="00223240" w:rsidRPr="00CD1865">
        <w:rPr>
          <w:sz w:val="20"/>
          <w:szCs w:val="20"/>
          <w:lang w:val="en-US"/>
        </w:rPr>
        <w:t>Ferry in</w:t>
      </w:r>
      <w:r w:rsidR="005C1C56" w:rsidRPr="00CD1865">
        <w:rPr>
          <w:sz w:val="20"/>
          <w:szCs w:val="20"/>
          <w:lang w:val="en-US"/>
        </w:rPr>
        <w:t xml:space="preserve"> St-Joseph-de-la-Rive</w:t>
      </w:r>
      <w:r w:rsidR="00223240" w:rsidRPr="00CD1865">
        <w:rPr>
          <w:sz w:val="20"/>
          <w:szCs w:val="20"/>
          <w:lang w:val="en-US"/>
        </w:rPr>
        <w:t> </w:t>
      </w:r>
    </w:p>
    <w:p w:rsidR="005C1C56" w:rsidRPr="00CD1865" w:rsidRDefault="006673DA" w:rsidP="000E401C">
      <w:pPr>
        <w:tabs>
          <w:tab w:val="right" w:leader="underscore" w:pos="9356"/>
        </w:tabs>
        <w:spacing w:after="0" w:line="288" w:lineRule="auto"/>
        <w:ind w:left="284" w:right="-432" w:hanging="142"/>
        <w:jc w:val="both"/>
        <w:rPr>
          <w:sz w:val="20"/>
          <w:szCs w:val="20"/>
          <w:lang w:val="en-US"/>
        </w:rPr>
      </w:pPr>
      <w:r w:rsidRPr="00CD1865">
        <w:rPr>
          <w:sz w:val="20"/>
          <w:szCs w:val="20"/>
          <w:lang w:val="en-US"/>
        </w:rPr>
        <w:t>APPENDIX</w:t>
      </w:r>
      <w:r w:rsidR="00045659" w:rsidRPr="00CD1865">
        <w:rPr>
          <w:sz w:val="20"/>
          <w:szCs w:val="20"/>
          <w:lang w:val="en-US"/>
        </w:rPr>
        <w:t> </w:t>
      </w:r>
      <w:r w:rsidR="005C1C56" w:rsidRPr="00CD1865">
        <w:rPr>
          <w:sz w:val="20"/>
          <w:szCs w:val="20"/>
          <w:lang w:val="en-US"/>
        </w:rPr>
        <w:t>E – </w:t>
      </w:r>
      <w:r w:rsidR="00BB3A1B" w:rsidRPr="00CD1865">
        <w:rPr>
          <w:sz w:val="20"/>
          <w:szCs w:val="20"/>
          <w:lang w:val="en-US"/>
        </w:rPr>
        <w:t>Marine Investigation Report M99L0126</w:t>
      </w:r>
      <w:r w:rsidR="00BE125D" w:rsidRPr="00CD1865">
        <w:rPr>
          <w:sz w:val="20"/>
          <w:szCs w:val="20"/>
          <w:lang w:val="en-US"/>
        </w:rPr>
        <w:t xml:space="preserve"> (</w:t>
      </w:r>
      <w:r w:rsidR="005C1C56" w:rsidRPr="00CD1865">
        <w:rPr>
          <w:sz w:val="20"/>
          <w:szCs w:val="20"/>
          <w:lang w:val="en-US"/>
        </w:rPr>
        <w:t>Alcor</w:t>
      </w:r>
      <w:r w:rsidR="00223240" w:rsidRPr="00CD1865">
        <w:rPr>
          <w:sz w:val="20"/>
          <w:szCs w:val="20"/>
          <w:lang w:val="en-US"/>
        </w:rPr>
        <w:t xml:space="preserve">) </w:t>
      </w:r>
    </w:p>
    <w:p w:rsidR="005C1C56" w:rsidRPr="00CD1865" w:rsidRDefault="006673DA" w:rsidP="000E401C">
      <w:pPr>
        <w:tabs>
          <w:tab w:val="right" w:leader="underscore" w:pos="9356"/>
        </w:tabs>
        <w:spacing w:after="0" w:line="288" w:lineRule="auto"/>
        <w:ind w:left="284" w:hanging="142"/>
        <w:jc w:val="both"/>
        <w:rPr>
          <w:sz w:val="20"/>
          <w:szCs w:val="20"/>
          <w:lang w:val="en-US"/>
        </w:rPr>
      </w:pPr>
      <w:r w:rsidRPr="00CD1865">
        <w:rPr>
          <w:sz w:val="20"/>
          <w:szCs w:val="20"/>
          <w:lang w:val="en-US"/>
        </w:rPr>
        <w:t>APPENDIX</w:t>
      </w:r>
      <w:r w:rsidR="00045659" w:rsidRPr="00CD1865">
        <w:rPr>
          <w:sz w:val="20"/>
          <w:szCs w:val="20"/>
          <w:lang w:val="en-US"/>
        </w:rPr>
        <w:t> </w:t>
      </w:r>
      <w:r w:rsidR="005C1C56" w:rsidRPr="00CD1865">
        <w:rPr>
          <w:sz w:val="20"/>
          <w:szCs w:val="20"/>
          <w:lang w:val="en-US"/>
        </w:rPr>
        <w:t xml:space="preserve">F – Description </w:t>
      </w:r>
      <w:r w:rsidR="009C7732" w:rsidRPr="00CD1865">
        <w:rPr>
          <w:sz w:val="20"/>
          <w:szCs w:val="20"/>
          <w:lang w:val="en-US"/>
        </w:rPr>
        <w:t>of Active Escorting</w:t>
      </w:r>
    </w:p>
    <w:p w:rsidR="00252077" w:rsidRPr="00CD1865" w:rsidRDefault="005C1C56" w:rsidP="00D739D4">
      <w:pPr>
        <w:pStyle w:val="Heading1"/>
        <w:pBdr>
          <w:bottom w:val="single" w:sz="4" w:space="1" w:color="0070C0"/>
        </w:pBdr>
        <w:spacing w:before="0" w:line="300" w:lineRule="auto"/>
        <w:rPr>
          <w:bCs w:val="0"/>
          <w:color w:val="auto"/>
          <w:sz w:val="20"/>
          <w:szCs w:val="20"/>
          <w:lang w:val="en-US"/>
        </w:rPr>
      </w:pPr>
      <w:r w:rsidRPr="00CD1865">
        <w:rPr>
          <w:color w:val="auto"/>
          <w:sz w:val="20"/>
          <w:szCs w:val="20"/>
          <w:lang w:val="en-US"/>
        </w:rPr>
        <w:br w:type="page"/>
      </w:r>
      <w:bookmarkStart w:id="0" w:name="_Toc358204212"/>
      <w:bookmarkStart w:id="1" w:name="_Toc359508383"/>
      <w:r w:rsidR="00252077" w:rsidRPr="00CD1865">
        <w:rPr>
          <w:color w:val="auto"/>
          <w:sz w:val="20"/>
          <w:szCs w:val="20"/>
          <w:lang w:val="en-US"/>
        </w:rPr>
        <w:lastRenderedPageBreak/>
        <w:t>1.</w:t>
      </w:r>
      <w:bookmarkEnd w:id="0"/>
      <w:r w:rsidR="00252077" w:rsidRPr="00CD1865">
        <w:rPr>
          <w:color w:val="auto"/>
          <w:sz w:val="20"/>
          <w:szCs w:val="20"/>
          <w:lang w:val="en-US"/>
        </w:rPr>
        <w:t xml:space="preserve"> EXECUTIVE SUMMARY</w:t>
      </w:r>
      <w:bookmarkEnd w:id="1"/>
    </w:p>
    <w:p w:rsidR="00251DFA" w:rsidRPr="00CD1865" w:rsidRDefault="00251DFA" w:rsidP="00B850F1">
      <w:pPr>
        <w:spacing w:after="0" w:line="300" w:lineRule="auto"/>
        <w:jc w:val="both"/>
        <w:rPr>
          <w:sz w:val="16"/>
          <w:szCs w:val="16"/>
          <w:lang w:val="en-US"/>
        </w:rPr>
      </w:pPr>
    </w:p>
    <w:p w:rsidR="002D52AA" w:rsidRPr="00CD1865" w:rsidRDefault="00822298" w:rsidP="00B850F1">
      <w:pPr>
        <w:spacing w:after="0" w:line="300" w:lineRule="auto"/>
        <w:jc w:val="both"/>
        <w:rPr>
          <w:sz w:val="20"/>
          <w:szCs w:val="20"/>
          <w:lang w:val="en-US"/>
        </w:rPr>
      </w:pPr>
      <w:r w:rsidRPr="00CD1865">
        <w:rPr>
          <w:sz w:val="20"/>
          <w:szCs w:val="20"/>
          <w:lang w:val="en-US"/>
        </w:rPr>
        <w:t>OCEAN</w:t>
      </w:r>
      <w:r w:rsidR="00E71363" w:rsidRPr="00CD1865">
        <w:rPr>
          <w:sz w:val="20"/>
          <w:szCs w:val="20"/>
          <w:lang w:val="en-US"/>
        </w:rPr>
        <w:t xml:space="preserve"> GROUP</w:t>
      </w:r>
      <w:r w:rsidR="002D52AA" w:rsidRPr="00CD1865">
        <w:rPr>
          <w:sz w:val="20"/>
          <w:szCs w:val="20"/>
          <w:lang w:val="en-US"/>
        </w:rPr>
        <w:t xml:space="preserve">’s core services include harbour towing, dredging, shipbuilding, ship repair, marine transportation, fire fighting and marine salvage, as well as specialized marine equipment rental and installation. With approximately 750 employees in Quebec and Ontario, </w:t>
      </w:r>
      <w:r w:rsidRPr="00CD1865">
        <w:rPr>
          <w:sz w:val="20"/>
          <w:szCs w:val="20"/>
          <w:lang w:val="en-US"/>
        </w:rPr>
        <w:t>OCEAN</w:t>
      </w:r>
      <w:r w:rsidR="002D52AA" w:rsidRPr="00CD1865">
        <w:rPr>
          <w:sz w:val="20"/>
          <w:szCs w:val="20"/>
          <w:lang w:val="en-US"/>
        </w:rPr>
        <w:t xml:space="preserve"> is one of the main suppliers of integr</w:t>
      </w:r>
      <w:r w:rsidRPr="00CD1865">
        <w:rPr>
          <w:sz w:val="20"/>
          <w:szCs w:val="20"/>
          <w:lang w:val="en-US"/>
        </w:rPr>
        <w:t>ated marine services in Canada. OCEAN</w:t>
      </w:r>
      <w:r w:rsidR="002D52AA" w:rsidRPr="00CD1865">
        <w:rPr>
          <w:sz w:val="20"/>
          <w:szCs w:val="20"/>
          <w:lang w:val="en-US"/>
        </w:rPr>
        <w:t>’s particular areas of expertise focus on the St. Lawrence River and Seaway.</w:t>
      </w:r>
    </w:p>
    <w:p w:rsidR="002D52AA" w:rsidRPr="00CD1865" w:rsidRDefault="002D52AA" w:rsidP="002D52AA">
      <w:pPr>
        <w:spacing w:after="0"/>
        <w:jc w:val="both"/>
        <w:rPr>
          <w:sz w:val="20"/>
          <w:szCs w:val="20"/>
          <w:lang w:val="en-US"/>
        </w:rPr>
      </w:pPr>
    </w:p>
    <w:p w:rsidR="002D52AA" w:rsidRPr="00CD1865" w:rsidRDefault="002D52AA" w:rsidP="00251DFA">
      <w:pPr>
        <w:spacing w:after="0" w:line="300" w:lineRule="auto"/>
        <w:jc w:val="both"/>
        <w:rPr>
          <w:sz w:val="20"/>
          <w:szCs w:val="20"/>
          <w:lang w:val="en-US"/>
        </w:rPr>
      </w:pPr>
      <w:r w:rsidRPr="00CD1865">
        <w:rPr>
          <w:sz w:val="20"/>
          <w:szCs w:val="20"/>
          <w:lang w:val="en-US"/>
        </w:rPr>
        <w:t xml:space="preserve">It goes without saying that </w:t>
      </w:r>
      <w:r w:rsidR="00822298" w:rsidRPr="00CD1865">
        <w:rPr>
          <w:sz w:val="20"/>
          <w:szCs w:val="20"/>
          <w:lang w:val="en-US"/>
        </w:rPr>
        <w:t>OCEAN</w:t>
      </w:r>
      <w:r w:rsidRPr="00CD1865">
        <w:rPr>
          <w:sz w:val="20"/>
          <w:szCs w:val="20"/>
          <w:lang w:val="en-US"/>
        </w:rPr>
        <w:t xml:space="preserve"> has a vested interest in the marine industry’s development, progress and growth. </w:t>
      </w:r>
      <w:r w:rsidR="00E029D6" w:rsidRPr="00CD1865">
        <w:rPr>
          <w:sz w:val="20"/>
          <w:szCs w:val="20"/>
          <w:lang w:val="en-US"/>
        </w:rPr>
        <w:t xml:space="preserve">To </w:t>
      </w:r>
      <w:r w:rsidR="0075468C" w:rsidRPr="00CD1865">
        <w:rPr>
          <w:sz w:val="20"/>
          <w:szCs w:val="20"/>
          <w:lang w:val="en-US"/>
        </w:rPr>
        <w:t>help achieve this</w:t>
      </w:r>
      <w:r w:rsidR="00E029D6" w:rsidRPr="00CD1865">
        <w:rPr>
          <w:sz w:val="20"/>
          <w:szCs w:val="20"/>
          <w:lang w:val="en-US"/>
        </w:rPr>
        <w:t>,</w:t>
      </w:r>
      <w:r w:rsidRPr="00CD1865">
        <w:rPr>
          <w:sz w:val="20"/>
          <w:szCs w:val="20"/>
          <w:lang w:val="en-US"/>
        </w:rPr>
        <w:t xml:space="preserve"> the industry’s activities shall not jeopardize the quality, safety and navigability of the waters of the St. Lawrence River, but further promote and safeguard this irreplaceable natural wealth and priceless resource. A single oil spill could endanger the vitality of the marine industry. </w:t>
      </w:r>
      <w:r w:rsidR="00822298" w:rsidRPr="00CD1865">
        <w:rPr>
          <w:sz w:val="20"/>
          <w:szCs w:val="20"/>
          <w:lang w:val="en-US"/>
        </w:rPr>
        <w:t>OCEAN</w:t>
      </w:r>
      <w:r w:rsidRPr="00CD1865">
        <w:rPr>
          <w:sz w:val="20"/>
          <w:szCs w:val="20"/>
          <w:lang w:val="en-US"/>
        </w:rPr>
        <w:t xml:space="preserve"> has proven marine technical expertise and believes it is its duty to submit recommendations to the Tanker Safety Expert Panel.</w:t>
      </w:r>
    </w:p>
    <w:p w:rsidR="005F0FD5" w:rsidRPr="00CD1865" w:rsidRDefault="005F0FD5" w:rsidP="00251DFA">
      <w:pPr>
        <w:spacing w:after="0" w:line="300" w:lineRule="auto"/>
        <w:jc w:val="both"/>
        <w:rPr>
          <w:sz w:val="20"/>
          <w:szCs w:val="20"/>
          <w:lang w:val="en-US"/>
        </w:rPr>
      </w:pPr>
    </w:p>
    <w:p w:rsidR="002D52AA" w:rsidRPr="00CD1865" w:rsidRDefault="002D52AA" w:rsidP="00251DFA">
      <w:pPr>
        <w:spacing w:after="0" w:line="300" w:lineRule="auto"/>
        <w:jc w:val="both"/>
        <w:rPr>
          <w:sz w:val="20"/>
          <w:szCs w:val="20"/>
          <w:lang w:val="en-US"/>
        </w:rPr>
      </w:pPr>
      <w:r w:rsidRPr="00CD1865">
        <w:rPr>
          <w:sz w:val="20"/>
          <w:szCs w:val="20"/>
          <w:lang w:val="en-US"/>
        </w:rPr>
        <w:t>Natural Resources Canada expects an increase in tanker movements and tanker size in Canada.</w:t>
      </w:r>
      <w:r w:rsidR="00DC49F4" w:rsidRPr="00CD1865">
        <w:rPr>
          <w:rStyle w:val="FootnoteReference"/>
          <w:sz w:val="20"/>
          <w:szCs w:val="20"/>
          <w:lang w:val="en-US"/>
        </w:rPr>
        <w:footnoteReference w:id="1"/>
      </w:r>
      <w:r w:rsidRPr="00CD1865">
        <w:rPr>
          <w:sz w:val="20"/>
          <w:szCs w:val="20"/>
          <w:lang w:val="en-US"/>
        </w:rPr>
        <w:t xml:space="preserve"> One finding of the Office of the Auditor General of Canada in its 2012 Spring </w:t>
      </w:r>
      <w:r w:rsidRPr="00CD1865">
        <w:rPr>
          <w:i/>
          <w:sz w:val="20"/>
          <w:szCs w:val="20"/>
          <w:lang w:val="en-US"/>
        </w:rPr>
        <w:t>Report of the Commissioner of the Environment and Sustainable Development i</w:t>
      </w:r>
      <w:r w:rsidRPr="00CD1865">
        <w:rPr>
          <w:sz w:val="20"/>
          <w:szCs w:val="20"/>
          <w:lang w:val="en-US"/>
        </w:rPr>
        <w:t xml:space="preserve">s that “[…] tankers have a capacity significantly greater than the 10,000 tonne oil spill response capacity, within 72 hours, mandated by Transport Canada for ship-based </w:t>
      </w:r>
      <w:r w:rsidR="009B6DB6" w:rsidRPr="00CD1865">
        <w:rPr>
          <w:sz w:val="20"/>
          <w:szCs w:val="20"/>
          <w:lang w:val="en-US"/>
        </w:rPr>
        <w:t>oil spills in Canadian waters.”</w:t>
      </w:r>
      <w:r w:rsidR="009B6DB6" w:rsidRPr="00CD1865">
        <w:rPr>
          <w:rStyle w:val="FootnoteReference"/>
          <w:sz w:val="20"/>
          <w:szCs w:val="20"/>
          <w:lang w:val="en-US"/>
        </w:rPr>
        <w:footnoteReference w:id="2"/>
      </w:r>
      <w:r w:rsidRPr="00CD1865">
        <w:rPr>
          <w:sz w:val="20"/>
          <w:szCs w:val="20"/>
          <w:lang w:val="en-US"/>
        </w:rPr>
        <w:t xml:space="preserve"> </w:t>
      </w:r>
    </w:p>
    <w:p w:rsidR="005F0FD5" w:rsidRPr="00CD1865" w:rsidRDefault="005F0FD5" w:rsidP="00251DFA">
      <w:pPr>
        <w:spacing w:after="0" w:line="300" w:lineRule="auto"/>
        <w:jc w:val="both"/>
        <w:rPr>
          <w:sz w:val="20"/>
          <w:szCs w:val="20"/>
          <w:lang w:val="en-US"/>
        </w:rPr>
      </w:pPr>
    </w:p>
    <w:p w:rsidR="002D52AA" w:rsidRPr="00CD1865" w:rsidRDefault="002D52AA" w:rsidP="00251DFA">
      <w:pPr>
        <w:spacing w:after="0" w:line="300" w:lineRule="auto"/>
        <w:jc w:val="both"/>
        <w:rPr>
          <w:sz w:val="20"/>
          <w:szCs w:val="20"/>
          <w:lang w:val="en-US"/>
        </w:rPr>
      </w:pPr>
      <w:r w:rsidRPr="00CD1865">
        <w:rPr>
          <w:sz w:val="20"/>
          <w:szCs w:val="20"/>
          <w:lang w:val="en-US"/>
        </w:rPr>
        <w:t>We therefore believe that Canadian authorities should prioritize oil spill prevention over oil spill preparedness and response, that is, prevention before oil spill impact mitigation and remediation (which can only be par</w:t>
      </w:r>
      <w:r w:rsidR="00E71363" w:rsidRPr="00CD1865">
        <w:rPr>
          <w:sz w:val="20"/>
          <w:szCs w:val="20"/>
          <w:lang w:val="en-US"/>
        </w:rPr>
        <w:t>tial) of contaminated</w:t>
      </w:r>
      <w:r w:rsidRPr="00CD1865">
        <w:rPr>
          <w:sz w:val="20"/>
          <w:szCs w:val="20"/>
          <w:lang w:val="en-US"/>
        </w:rPr>
        <w:t xml:space="preserve"> sites. Far from underestimating the relevance of increasing requirements of the current regime for oil handling facilities and ship-source oil spill preparedness and response, </w:t>
      </w:r>
      <w:r w:rsidR="00822298" w:rsidRPr="00CD1865">
        <w:rPr>
          <w:sz w:val="20"/>
          <w:szCs w:val="20"/>
          <w:lang w:val="en-US"/>
        </w:rPr>
        <w:t>OCEAN</w:t>
      </w:r>
      <w:r w:rsidRPr="00CD1865">
        <w:rPr>
          <w:sz w:val="20"/>
          <w:szCs w:val="20"/>
          <w:lang w:val="en-US"/>
        </w:rPr>
        <w:t xml:space="preserve"> believes that prevention measures such as those being implemented in other comparable countries would rapidly and significantly help prevent an oil spill and bring Canada's tanker safety system to a world-class status.</w:t>
      </w:r>
    </w:p>
    <w:p w:rsidR="005F0FD5" w:rsidRPr="00CD1865" w:rsidRDefault="005F0FD5" w:rsidP="00251DFA">
      <w:pPr>
        <w:spacing w:after="0" w:line="300" w:lineRule="auto"/>
        <w:jc w:val="both"/>
        <w:rPr>
          <w:sz w:val="20"/>
          <w:szCs w:val="20"/>
          <w:lang w:val="en-US"/>
        </w:rPr>
      </w:pPr>
    </w:p>
    <w:p w:rsidR="002D52AA" w:rsidRPr="00CD1865" w:rsidRDefault="002D52AA" w:rsidP="00251DFA">
      <w:pPr>
        <w:spacing w:after="0" w:line="300" w:lineRule="auto"/>
        <w:jc w:val="both"/>
        <w:rPr>
          <w:sz w:val="20"/>
          <w:szCs w:val="20"/>
          <w:lang w:val="en-US"/>
        </w:rPr>
      </w:pPr>
      <w:r w:rsidRPr="00CD1865">
        <w:rPr>
          <w:sz w:val="20"/>
          <w:szCs w:val="20"/>
          <w:lang w:val="en-US"/>
        </w:rPr>
        <w:t xml:space="preserve">In the next pages, </w:t>
      </w:r>
      <w:r w:rsidR="00822298" w:rsidRPr="00CD1865">
        <w:rPr>
          <w:sz w:val="20"/>
          <w:szCs w:val="20"/>
          <w:lang w:val="en-US"/>
        </w:rPr>
        <w:t>OCEAN</w:t>
      </w:r>
      <w:r w:rsidRPr="00CD1865">
        <w:rPr>
          <w:sz w:val="20"/>
          <w:szCs w:val="20"/>
          <w:lang w:val="en-US"/>
        </w:rPr>
        <w:t xml:space="preserve"> sets out the rationale for its recommendations </w:t>
      </w:r>
      <w:r w:rsidR="00E71363" w:rsidRPr="00CD1865">
        <w:rPr>
          <w:sz w:val="20"/>
          <w:szCs w:val="20"/>
          <w:lang w:val="en-US"/>
        </w:rPr>
        <w:t xml:space="preserve">for </w:t>
      </w:r>
      <w:r w:rsidRPr="00CD1865">
        <w:rPr>
          <w:sz w:val="20"/>
          <w:szCs w:val="20"/>
          <w:lang w:val="en-US"/>
        </w:rPr>
        <w:t>prevention measures, based on reports from various Canadian and foreign experts, gover</w:t>
      </w:r>
      <w:r w:rsidR="00142BEF" w:rsidRPr="00CD1865">
        <w:rPr>
          <w:sz w:val="20"/>
          <w:szCs w:val="20"/>
          <w:lang w:val="en-US"/>
        </w:rPr>
        <w:t>nment departments and agencies.</w:t>
      </w:r>
      <w:r w:rsidR="00387FAD" w:rsidRPr="00CD1865">
        <w:rPr>
          <w:rStyle w:val="FootnoteReference"/>
          <w:sz w:val="20"/>
          <w:szCs w:val="20"/>
          <w:lang w:val="en-US"/>
        </w:rPr>
        <w:footnoteReference w:id="3"/>
      </w:r>
    </w:p>
    <w:p w:rsidR="00251DFA" w:rsidRPr="00CD1865" w:rsidRDefault="00251DFA" w:rsidP="00251DFA">
      <w:pPr>
        <w:spacing w:after="0" w:line="300" w:lineRule="auto"/>
        <w:jc w:val="both"/>
        <w:rPr>
          <w:b/>
          <w:sz w:val="8"/>
          <w:szCs w:val="8"/>
          <w:lang w:val="en-US"/>
        </w:rPr>
      </w:pPr>
    </w:p>
    <w:p w:rsidR="002D52AA" w:rsidRPr="00CD1865" w:rsidRDefault="00822298" w:rsidP="00251DFA">
      <w:pPr>
        <w:spacing w:after="0" w:line="300" w:lineRule="auto"/>
        <w:jc w:val="both"/>
        <w:rPr>
          <w:b/>
          <w:sz w:val="20"/>
          <w:szCs w:val="20"/>
          <w:lang w:val="en-US"/>
        </w:rPr>
      </w:pPr>
      <w:r w:rsidRPr="00CD1865">
        <w:rPr>
          <w:b/>
          <w:sz w:val="20"/>
          <w:szCs w:val="20"/>
          <w:lang w:val="en-US"/>
        </w:rPr>
        <w:t>OCEAN</w:t>
      </w:r>
      <w:r w:rsidR="002D52AA" w:rsidRPr="00CD1865">
        <w:rPr>
          <w:b/>
          <w:sz w:val="20"/>
          <w:szCs w:val="20"/>
          <w:lang w:val="en-US"/>
        </w:rPr>
        <w:t>’s recommendations:</w:t>
      </w:r>
    </w:p>
    <w:p w:rsidR="002D52AA" w:rsidRPr="00CD1865" w:rsidRDefault="002D52AA" w:rsidP="005F0FD5">
      <w:pPr>
        <w:pStyle w:val="ListParagraph"/>
        <w:numPr>
          <w:ilvl w:val="0"/>
          <w:numId w:val="41"/>
        </w:numPr>
        <w:spacing w:after="0" w:line="300" w:lineRule="auto"/>
        <w:jc w:val="both"/>
        <w:rPr>
          <w:sz w:val="20"/>
          <w:szCs w:val="20"/>
          <w:lang w:val="en-US"/>
        </w:rPr>
      </w:pPr>
      <w:r w:rsidRPr="00CD1865">
        <w:rPr>
          <w:sz w:val="20"/>
          <w:szCs w:val="20"/>
          <w:lang w:val="en-US"/>
        </w:rPr>
        <w:t>Active escorting;</w:t>
      </w:r>
    </w:p>
    <w:p w:rsidR="002D52AA" w:rsidRPr="00CD1865" w:rsidRDefault="002D52AA" w:rsidP="005F0FD5">
      <w:pPr>
        <w:pStyle w:val="ListParagraph"/>
        <w:numPr>
          <w:ilvl w:val="0"/>
          <w:numId w:val="41"/>
        </w:numPr>
        <w:spacing w:after="0" w:line="300" w:lineRule="auto"/>
        <w:jc w:val="both"/>
        <w:rPr>
          <w:sz w:val="20"/>
          <w:szCs w:val="20"/>
          <w:lang w:val="en-US"/>
        </w:rPr>
      </w:pPr>
      <w:r w:rsidRPr="00CD1865">
        <w:rPr>
          <w:sz w:val="20"/>
          <w:szCs w:val="20"/>
          <w:lang w:val="en-US"/>
        </w:rPr>
        <w:t>Independent study to identify navigational risk areas;</w:t>
      </w:r>
    </w:p>
    <w:p w:rsidR="002D52AA" w:rsidRPr="00CD1865" w:rsidRDefault="002D52AA" w:rsidP="005F0FD5">
      <w:pPr>
        <w:pStyle w:val="ListParagraph"/>
        <w:numPr>
          <w:ilvl w:val="0"/>
          <w:numId w:val="41"/>
        </w:numPr>
        <w:spacing w:after="0" w:line="300" w:lineRule="auto"/>
        <w:jc w:val="both"/>
        <w:rPr>
          <w:sz w:val="20"/>
          <w:szCs w:val="20"/>
          <w:lang w:val="en-US"/>
        </w:rPr>
      </w:pPr>
      <w:r w:rsidRPr="00CD1865">
        <w:rPr>
          <w:sz w:val="20"/>
          <w:szCs w:val="20"/>
          <w:lang w:val="en-US"/>
        </w:rPr>
        <w:t>Berthing standards in harbours;</w:t>
      </w:r>
    </w:p>
    <w:p w:rsidR="00B850F1" w:rsidRPr="00CD1865" w:rsidRDefault="002D52AA" w:rsidP="00110725">
      <w:pPr>
        <w:pStyle w:val="ListParagraph"/>
        <w:numPr>
          <w:ilvl w:val="0"/>
          <w:numId w:val="41"/>
        </w:numPr>
        <w:spacing w:after="0" w:line="300" w:lineRule="auto"/>
        <w:jc w:val="both"/>
        <w:rPr>
          <w:sz w:val="20"/>
          <w:szCs w:val="20"/>
          <w:lang w:val="en-US"/>
        </w:rPr>
      </w:pPr>
      <w:r w:rsidRPr="00CD1865">
        <w:rPr>
          <w:sz w:val="20"/>
          <w:szCs w:val="20"/>
          <w:lang w:val="en-US"/>
        </w:rPr>
        <w:t>Vessel traffic regulation and routing.</w:t>
      </w:r>
    </w:p>
    <w:p w:rsidR="005C1C56" w:rsidRPr="00CD1865" w:rsidRDefault="005C1C56" w:rsidP="00C46521">
      <w:pPr>
        <w:pStyle w:val="Heading1"/>
        <w:pBdr>
          <w:bottom w:val="single" w:sz="4" w:space="1" w:color="0070C0"/>
        </w:pBdr>
        <w:spacing w:before="0" w:line="300" w:lineRule="auto"/>
        <w:jc w:val="both"/>
        <w:rPr>
          <w:color w:val="auto"/>
          <w:sz w:val="20"/>
          <w:szCs w:val="20"/>
          <w:lang w:val="en-US"/>
        </w:rPr>
      </w:pPr>
      <w:bookmarkStart w:id="2" w:name="_Toc359508384"/>
      <w:r w:rsidRPr="00CD1865">
        <w:rPr>
          <w:color w:val="auto"/>
          <w:sz w:val="20"/>
          <w:szCs w:val="20"/>
          <w:lang w:val="en-US"/>
        </w:rPr>
        <w:lastRenderedPageBreak/>
        <w:t xml:space="preserve">2. </w:t>
      </w:r>
      <w:r w:rsidR="00C9078E" w:rsidRPr="00CD1865">
        <w:rPr>
          <w:color w:val="auto"/>
          <w:sz w:val="20"/>
          <w:szCs w:val="20"/>
          <w:lang w:val="en-US"/>
        </w:rPr>
        <w:t>BACKGROUND INFORMATION</w:t>
      </w:r>
      <w:bookmarkEnd w:id="2"/>
    </w:p>
    <w:p w:rsidR="005C1C56" w:rsidRPr="00CD1865" w:rsidRDefault="005C1C56" w:rsidP="008F683C">
      <w:pPr>
        <w:pStyle w:val="Heading2"/>
        <w:rPr>
          <w:color w:val="auto"/>
          <w:sz w:val="20"/>
          <w:szCs w:val="20"/>
          <w:lang w:val="en-US"/>
        </w:rPr>
      </w:pPr>
      <w:bookmarkStart w:id="3" w:name="_Toc359508385"/>
      <w:r w:rsidRPr="00CD1865">
        <w:rPr>
          <w:color w:val="auto"/>
          <w:sz w:val="20"/>
          <w:szCs w:val="20"/>
          <w:lang w:val="en-US"/>
        </w:rPr>
        <w:t xml:space="preserve">2.1. </w:t>
      </w:r>
      <w:r w:rsidR="007D016F" w:rsidRPr="00CD1865">
        <w:rPr>
          <w:color w:val="auto"/>
          <w:sz w:val="20"/>
          <w:szCs w:val="20"/>
          <w:lang w:val="en-US"/>
        </w:rPr>
        <w:t>The St. Lawrence River</w:t>
      </w:r>
      <w:bookmarkEnd w:id="3"/>
    </w:p>
    <w:p w:rsidR="005C1C56" w:rsidRPr="00CD1865" w:rsidRDefault="005C1C56" w:rsidP="002E4960">
      <w:pPr>
        <w:pStyle w:val="Heading3"/>
        <w:spacing w:before="0" w:line="300" w:lineRule="auto"/>
        <w:ind w:left="709" w:hanging="1135"/>
        <w:jc w:val="both"/>
        <w:rPr>
          <w:color w:val="auto"/>
          <w:sz w:val="20"/>
          <w:szCs w:val="20"/>
          <w:lang w:val="en-US"/>
        </w:rPr>
      </w:pPr>
    </w:p>
    <w:p w:rsidR="005C1C56" w:rsidRPr="00CD1865" w:rsidRDefault="005C1C56" w:rsidP="0015475F">
      <w:pPr>
        <w:pStyle w:val="Heading3"/>
        <w:spacing w:before="0" w:line="300" w:lineRule="auto"/>
        <w:ind w:left="709"/>
        <w:jc w:val="both"/>
        <w:rPr>
          <w:color w:val="auto"/>
          <w:sz w:val="20"/>
          <w:szCs w:val="20"/>
          <w:lang w:val="en-US"/>
        </w:rPr>
      </w:pPr>
      <w:bookmarkStart w:id="4" w:name="_Toc359508386"/>
      <w:r w:rsidRPr="00CD1865">
        <w:rPr>
          <w:color w:val="auto"/>
          <w:sz w:val="20"/>
          <w:szCs w:val="20"/>
          <w:lang w:val="en-US"/>
        </w:rPr>
        <w:t xml:space="preserve">2.1.1. </w:t>
      </w:r>
      <w:r w:rsidR="003E6669" w:rsidRPr="00CD1865">
        <w:rPr>
          <w:color w:val="auto"/>
          <w:sz w:val="20"/>
          <w:szCs w:val="20"/>
          <w:lang w:val="en-US"/>
        </w:rPr>
        <w:t>Its Peculiarities</w:t>
      </w:r>
      <w:bookmarkEnd w:id="4"/>
    </w:p>
    <w:p w:rsidR="003E6669" w:rsidRPr="00CD1865" w:rsidRDefault="003E6669" w:rsidP="00390E4D">
      <w:pPr>
        <w:spacing w:after="0" w:line="300" w:lineRule="auto"/>
        <w:jc w:val="both"/>
        <w:rPr>
          <w:rStyle w:val="Hyperlink"/>
          <w:color w:val="auto"/>
          <w:sz w:val="20"/>
          <w:szCs w:val="20"/>
          <w:u w:val="none"/>
          <w:lang w:val="en-US"/>
        </w:rPr>
      </w:pPr>
    </w:p>
    <w:p w:rsidR="00390E4D" w:rsidRPr="00CD1865" w:rsidRDefault="00390E4D" w:rsidP="00390E4D">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The St. Lawrence River system is one of the major modes of transportation into the interior of the contin</w:t>
      </w:r>
      <w:r w:rsidR="00E71363" w:rsidRPr="00CD1865">
        <w:rPr>
          <w:rStyle w:val="Hyperlink"/>
          <w:color w:val="auto"/>
          <w:sz w:val="20"/>
          <w:szCs w:val="20"/>
          <w:u w:val="none"/>
          <w:lang w:val="en-US"/>
        </w:rPr>
        <w:t>ent, as far as Chicago</w:t>
      </w:r>
      <w:r w:rsidRPr="00CD1865">
        <w:rPr>
          <w:rStyle w:val="Hyperlink"/>
          <w:color w:val="auto"/>
          <w:sz w:val="20"/>
          <w:szCs w:val="20"/>
          <w:u w:val="none"/>
          <w:lang w:val="en-US"/>
        </w:rPr>
        <w:t xml:space="preserve">. Inland navigation therefore has become a major issue, as sailing was originally possible only up to Québec City for ocean-going ships. </w:t>
      </w:r>
    </w:p>
    <w:p w:rsidR="00390E4D" w:rsidRPr="00CD1865" w:rsidRDefault="00390E4D" w:rsidP="00390E4D">
      <w:pPr>
        <w:spacing w:after="0" w:line="300" w:lineRule="auto"/>
        <w:ind w:left="709"/>
        <w:jc w:val="both"/>
        <w:rPr>
          <w:rStyle w:val="Hyperlink"/>
          <w:color w:val="auto"/>
          <w:sz w:val="20"/>
          <w:szCs w:val="20"/>
          <w:u w:val="none"/>
          <w:lang w:val="en-US"/>
        </w:rPr>
      </w:pPr>
    </w:p>
    <w:p w:rsidR="00390E4D" w:rsidRPr="00CD1865" w:rsidRDefault="00390E4D" w:rsidP="00390E4D">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The St. Lawrence River is the primary drainage conveyor of the Great Lakes Basin. The majority of the population in the Provinces of Quebec and Ontario live close to the St. Lawrence River system, and the Windsor-Québec City Corridor is one of the most densely populated areas of North America.</w:t>
      </w:r>
    </w:p>
    <w:p w:rsidR="00390E4D" w:rsidRPr="00CD1865" w:rsidRDefault="00390E4D" w:rsidP="00390E4D">
      <w:pPr>
        <w:spacing w:after="0" w:line="300" w:lineRule="auto"/>
        <w:ind w:left="709"/>
        <w:jc w:val="both"/>
        <w:rPr>
          <w:rStyle w:val="Hyperlink"/>
          <w:color w:val="auto"/>
          <w:sz w:val="20"/>
          <w:szCs w:val="20"/>
          <w:u w:val="none"/>
          <w:lang w:val="en-US"/>
        </w:rPr>
      </w:pPr>
    </w:p>
    <w:p w:rsidR="00005BEC" w:rsidRPr="00CD1865" w:rsidRDefault="00390E4D" w:rsidP="00390E4D">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 xml:space="preserve">Navigational professionals unanimously agree that the St. Lawrence River is one of the most dangerous rivers to sail in the world. The section between Les Escoumins and Québec City (129 nautical miles or 224 km) is also considered one of the most unpredictable sailing areas. According to the Canadian Coast Guard, “current direction and velocity changes every hour”, and sudden weather changes (wind, fog, </w:t>
      </w:r>
      <w:proofErr w:type="gramStart"/>
      <w:r w:rsidRPr="00CD1865">
        <w:rPr>
          <w:rStyle w:val="Hyperlink"/>
          <w:color w:val="auto"/>
          <w:sz w:val="20"/>
          <w:szCs w:val="20"/>
          <w:u w:val="none"/>
          <w:lang w:val="en-US"/>
        </w:rPr>
        <w:t>mist</w:t>
      </w:r>
      <w:proofErr w:type="gramEnd"/>
      <w:r w:rsidRPr="00CD1865">
        <w:rPr>
          <w:rStyle w:val="Hyperlink"/>
          <w:color w:val="auto"/>
          <w:sz w:val="20"/>
          <w:szCs w:val="20"/>
          <w:u w:val="none"/>
          <w:lang w:val="en-US"/>
        </w:rPr>
        <w:t xml:space="preserve">), shoal areas, and the presence of ice five months a year pose a number of challenges for vessels </w:t>
      </w:r>
      <w:r w:rsidR="00005BEC" w:rsidRPr="00CD1865">
        <w:rPr>
          <w:rStyle w:val="Hyperlink"/>
          <w:color w:val="auto"/>
          <w:sz w:val="20"/>
          <w:szCs w:val="20"/>
          <w:u w:val="none"/>
          <w:lang w:val="en-US"/>
        </w:rPr>
        <w:t>sailing upstream or downstream.</w:t>
      </w:r>
      <w:r w:rsidR="00005BEC" w:rsidRPr="00CD1865">
        <w:rPr>
          <w:rStyle w:val="FootnoteReference"/>
          <w:sz w:val="20"/>
          <w:szCs w:val="20"/>
          <w:lang w:val="en-US"/>
        </w:rPr>
        <w:footnoteReference w:id="4"/>
      </w:r>
    </w:p>
    <w:p w:rsidR="00005BEC" w:rsidRPr="00CD1865" w:rsidRDefault="00390E4D" w:rsidP="00390E4D">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 xml:space="preserve"> </w:t>
      </w:r>
    </w:p>
    <w:p w:rsidR="00390E4D" w:rsidRPr="00CD1865" w:rsidRDefault="00390E4D" w:rsidP="00390E4D">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“The River is one of the most dangerous in the world because it’s not linear as many other major rivers. Between Montréal and Québec City, a vessel mu</w:t>
      </w:r>
      <w:r w:rsidR="00005BEC" w:rsidRPr="00CD1865">
        <w:rPr>
          <w:rStyle w:val="Hyperlink"/>
          <w:color w:val="auto"/>
          <w:sz w:val="20"/>
          <w:szCs w:val="20"/>
          <w:u w:val="none"/>
          <w:lang w:val="en-US"/>
        </w:rPr>
        <w:t>st change its course 55 times.”</w:t>
      </w:r>
      <w:r w:rsidR="00005BEC" w:rsidRPr="00CD1865">
        <w:rPr>
          <w:rStyle w:val="FootnoteReference"/>
          <w:sz w:val="20"/>
          <w:szCs w:val="20"/>
          <w:lang w:val="en-US"/>
        </w:rPr>
        <w:footnoteReference w:id="5"/>
      </w:r>
    </w:p>
    <w:p w:rsidR="00390E4D" w:rsidRPr="00CD1865" w:rsidRDefault="00390E4D" w:rsidP="00390E4D">
      <w:pPr>
        <w:spacing w:after="0" w:line="300" w:lineRule="auto"/>
        <w:ind w:left="709"/>
        <w:jc w:val="both"/>
        <w:rPr>
          <w:rStyle w:val="Hyperlink"/>
          <w:color w:val="auto"/>
          <w:sz w:val="20"/>
          <w:szCs w:val="20"/>
          <w:u w:val="none"/>
          <w:lang w:val="en-US"/>
        </w:rPr>
      </w:pPr>
    </w:p>
    <w:p w:rsidR="00390E4D" w:rsidRPr="00CD1865" w:rsidRDefault="00E71363" w:rsidP="00390E4D">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To this is added a passage in</w:t>
      </w:r>
      <w:r w:rsidR="00390E4D" w:rsidRPr="00CD1865">
        <w:rPr>
          <w:rStyle w:val="Hyperlink"/>
          <w:color w:val="auto"/>
          <w:sz w:val="20"/>
          <w:szCs w:val="20"/>
          <w:u w:val="none"/>
          <w:lang w:val="en-US"/>
        </w:rPr>
        <w:t xml:space="preserve"> the </w:t>
      </w:r>
      <w:r w:rsidR="00390E4D" w:rsidRPr="00CD1865">
        <w:rPr>
          <w:rStyle w:val="Hyperlink"/>
          <w:i/>
          <w:color w:val="auto"/>
          <w:sz w:val="20"/>
          <w:szCs w:val="20"/>
          <w:u w:val="none"/>
          <w:lang w:val="en-US"/>
        </w:rPr>
        <w:t>Traverse du Nord</w:t>
      </w:r>
      <w:r w:rsidR="00390E4D" w:rsidRPr="00CD1865">
        <w:rPr>
          <w:rStyle w:val="Hyperlink"/>
          <w:color w:val="auto"/>
          <w:sz w:val="20"/>
          <w:szCs w:val="20"/>
          <w:u w:val="none"/>
          <w:lang w:val="en-US"/>
        </w:rPr>
        <w:t xml:space="preserve">, a 32-km section, 305 metres wide in certain areas, with water levels of 12.5 m below chart datum. The maximum authorized draft for vessels is 15.5 meters. Including safety margins, </w:t>
      </w:r>
      <w:r w:rsidRPr="00CD1865">
        <w:rPr>
          <w:rStyle w:val="Hyperlink"/>
          <w:color w:val="auto"/>
          <w:sz w:val="20"/>
          <w:szCs w:val="20"/>
          <w:u w:val="none"/>
          <w:lang w:val="en-US"/>
        </w:rPr>
        <w:t xml:space="preserve">most tankers </w:t>
      </w:r>
      <w:r w:rsidR="00390E4D" w:rsidRPr="00CD1865">
        <w:rPr>
          <w:rStyle w:val="Hyperlink"/>
          <w:color w:val="auto"/>
          <w:sz w:val="20"/>
          <w:szCs w:val="20"/>
          <w:u w:val="none"/>
          <w:lang w:val="en-US"/>
        </w:rPr>
        <w:t>must therefore take advantage of a high tide, that is, high enough to clear this section of the River. Enhanced prevention measures would allow an increase of the authorized draft to 16 m, thus giving an economic advantage to the industry.</w:t>
      </w:r>
    </w:p>
    <w:p w:rsidR="00005BEC" w:rsidRPr="00CD1865" w:rsidRDefault="00005BEC" w:rsidP="00390E4D">
      <w:pPr>
        <w:spacing w:after="0" w:line="300" w:lineRule="auto"/>
        <w:ind w:left="709"/>
        <w:jc w:val="both"/>
        <w:rPr>
          <w:rStyle w:val="Hyperlink"/>
          <w:color w:val="auto"/>
          <w:sz w:val="20"/>
          <w:szCs w:val="20"/>
          <w:u w:val="none"/>
          <w:lang w:val="en-US"/>
        </w:rPr>
      </w:pPr>
    </w:p>
    <w:p w:rsidR="00390E4D" w:rsidRPr="00CD1865" w:rsidRDefault="00390E4D" w:rsidP="00390E4D">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 xml:space="preserve">Furthermore, deep-draft vessels, which need a high tide to clear the Traverse du Nord, must keep a minimum speed of 9 to 10 knots in order to be able to clear this section safely. Once a vessel has moved into the </w:t>
      </w:r>
      <w:r w:rsidRPr="00CD1865">
        <w:rPr>
          <w:rStyle w:val="Hyperlink"/>
          <w:i/>
          <w:color w:val="auto"/>
          <w:sz w:val="20"/>
          <w:szCs w:val="20"/>
          <w:u w:val="none"/>
          <w:lang w:val="en-US"/>
        </w:rPr>
        <w:t>Traverse du Nord</w:t>
      </w:r>
      <w:r w:rsidRPr="00CD1865">
        <w:rPr>
          <w:rStyle w:val="Hyperlink"/>
          <w:color w:val="auto"/>
          <w:sz w:val="20"/>
          <w:szCs w:val="20"/>
          <w:u w:val="none"/>
          <w:lang w:val="en-US"/>
        </w:rPr>
        <w:t xml:space="preserve">, it cannot turn and go back in the event of a mechanical failure and must clear the Traverse completely during a high tide, otherwise it will run aground. In the event of a loss of control, these factors—high speed and high tide—will bring the vessel far aground, far from navigable </w:t>
      </w:r>
      <w:r w:rsidRPr="00CD1865">
        <w:rPr>
          <w:rStyle w:val="Hyperlink"/>
          <w:color w:val="auto"/>
          <w:sz w:val="20"/>
          <w:szCs w:val="20"/>
          <w:u w:val="none"/>
          <w:lang w:val="en-US"/>
        </w:rPr>
        <w:lastRenderedPageBreak/>
        <w:t>waters. Once aground, the pressure when the tide ebbs would fracture the hull (see APPENDIX E). In such a case, a double hull is of no use, and an oil spill is almost unavoidable. Refloating attempts for grounded vessels may take a long time, sometimes lasting hours, days, and even weeks.</w:t>
      </w:r>
    </w:p>
    <w:p w:rsidR="00B113DB" w:rsidRPr="00CD1865" w:rsidRDefault="00B113DB" w:rsidP="00390E4D">
      <w:pPr>
        <w:spacing w:after="0" w:line="300" w:lineRule="auto"/>
        <w:ind w:left="709"/>
        <w:jc w:val="both"/>
        <w:rPr>
          <w:rStyle w:val="Hyperlink"/>
          <w:color w:val="auto"/>
          <w:sz w:val="20"/>
          <w:szCs w:val="20"/>
          <w:u w:val="none"/>
          <w:lang w:val="en-US"/>
        </w:rPr>
      </w:pPr>
    </w:p>
    <w:p w:rsidR="003E6669" w:rsidRPr="00CD1865" w:rsidRDefault="00390E4D" w:rsidP="00390E4D">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As a matter of fact, it</w:t>
      </w:r>
      <w:r w:rsidR="000F3350" w:rsidRPr="00CD1865">
        <w:rPr>
          <w:rStyle w:val="Hyperlink"/>
          <w:color w:val="auto"/>
          <w:sz w:val="20"/>
          <w:szCs w:val="20"/>
          <w:u w:val="none"/>
          <w:lang w:val="en-US"/>
        </w:rPr>
        <w:t xml:space="preserve"> i</w:t>
      </w:r>
      <w:r w:rsidRPr="00CD1865">
        <w:rPr>
          <w:rStyle w:val="Hyperlink"/>
          <w:color w:val="auto"/>
          <w:sz w:val="20"/>
          <w:szCs w:val="20"/>
          <w:u w:val="none"/>
          <w:lang w:val="en-US"/>
        </w:rPr>
        <w:t>s in this</w:t>
      </w:r>
      <w:r w:rsidR="000F3350" w:rsidRPr="00CD1865">
        <w:rPr>
          <w:rStyle w:val="Hyperlink"/>
          <w:color w:val="auto"/>
          <w:sz w:val="20"/>
          <w:szCs w:val="20"/>
          <w:u w:val="none"/>
          <w:lang w:val="en-US"/>
        </w:rPr>
        <w:t xml:space="preserve"> section of the River that the b</w:t>
      </w:r>
      <w:r w:rsidRPr="00CD1865">
        <w:rPr>
          <w:rStyle w:val="Hyperlink"/>
          <w:color w:val="auto"/>
          <w:sz w:val="20"/>
          <w:szCs w:val="20"/>
          <w:u w:val="none"/>
          <w:lang w:val="en-US"/>
        </w:rPr>
        <w:t xml:space="preserve">ulk </w:t>
      </w:r>
      <w:r w:rsidR="000F3350" w:rsidRPr="00CD1865">
        <w:rPr>
          <w:rStyle w:val="Hyperlink"/>
          <w:color w:val="auto"/>
          <w:sz w:val="20"/>
          <w:szCs w:val="20"/>
          <w:u w:val="none"/>
          <w:lang w:val="en-US"/>
        </w:rPr>
        <w:t>c</w:t>
      </w:r>
      <w:r w:rsidRPr="00CD1865">
        <w:rPr>
          <w:rStyle w:val="Hyperlink"/>
          <w:color w:val="auto"/>
          <w:sz w:val="20"/>
          <w:szCs w:val="20"/>
          <w:u w:val="none"/>
          <w:lang w:val="en-US"/>
        </w:rPr>
        <w:t xml:space="preserve">arrier Alcor ran aground in 1999. The </w:t>
      </w:r>
      <w:r w:rsidRPr="00CD1865">
        <w:rPr>
          <w:rStyle w:val="Hyperlink"/>
          <w:i/>
          <w:color w:val="auto"/>
          <w:sz w:val="20"/>
          <w:szCs w:val="20"/>
          <w:u w:val="none"/>
          <w:lang w:val="en-US"/>
        </w:rPr>
        <w:t>Alcor</w:t>
      </w:r>
      <w:r w:rsidRPr="00CD1865">
        <w:rPr>
          <w:rStyle w:val="Hyperlink"/>
          <w:color w:val="auto"/>
          <w:sz w:val="20"/>
          <w:szCs w:val="20"/>
          <w:u w:val="none"/>
          <w:lang w:val="en-US"/>
        </w:rPr>
        <w:t xml:space="preserve"> sustained major hull damage near </w:t>
      </w:r>
      <w:proofErr w:type="spellStart"/>
      <w:r w:rsidRPr="00CD1865">
        <w:rPr>
          <w:rStyle w:val="Hyperlink"/>
          <w:color w:val="auto"/>
          <w:sz w:val="20"/>
          <w:szCs w:val="20"/>
          <w:u w:val="none"/>
          <w:lang w:val="en-US"/>
        </w:rPr>
        <w:t>midships</w:t>
      </w:r>
      <w:proofErr w:type="spellEnd"/>
      <w:r w:rsidRPr="00CD1865">
        <w:rPr>
          <w:rStyle w:val="Hyperlink"/>
          <w:color w:val="auto"/>
          <w:sz w:val="20"/>
          <w:szCs w:val="20"/>
          <w:u w:val="none"/>
          <w:lang w:val="en-US"/>
        </w:rPr>
        <w:t xml:space="preserve"> due to bending forces incurred during successive low-tide cycles. This accident illustrates the extremely dangerous con</w:t>
      </w:r>
      <w:r w:rsidR="000F3350" w:rsidRPr="00CD1865">
        <w:rPr>
          <w:rStyle w:val="Hyperlink"/>
          <w:color w:val="auto"/>
          <w:sz w:val="20"/>
          <w:szCs w:val="20"/>
          <w:u w:val="none"/>
          <w:lang w:val="en-US"/>
        </w:rPr>
        <w:t>ditions prevailing in this area</w:t>
      </w:r>
      <w:r w:rsidRPr="00CD1865">
        <w:rPr>
          <w:rStyle w:val="Hyperlink"/>
          <w:color w:val="auto"/>
          <w:sz w:val="20"/>
          <w:szCs w:val="20"/>
          <w:u w:val="none"/>
          <w:lang w:val="en-US"/>
        </w:rPr>
        <w:t xml:space="preserve"> (see in APPENDIX E for photos and the complete Marine Investigation Report </w:t>
      </w:r>
      <w:r w:rsidRPr="00CD1865">
        <w:rPr>
          <w:rStyle w:val="Hyperlink"/>
          <w:i/>
          <w:color w:val="auto"/>
          <w:sz w:val="20"/>
          <w:szCs w:val="20"/>
          <w:u w:val="none"/>
          <w:lang w:val="en-US"/>
        </w:rPr>
        <w:t>Grounding and Constructive Total Loss - The Bulk Carrier Alcor Traverse du Nord, St. Lawrence River - 09 November 1999 and Su</w:t>
      </w:r>
      <w:r w:rsidR="000F3350" w:rsidRPr="00CD1865">
        <w:rPr>
          <w:rStyle w:val="Hyperlink"/>
          <w:i/>
          <w:color w:val="auto"/>
          <w:sz w:val="20"/>
          <w:szCs w:val="20"/>
          <w:u w:val="none"/>
          <w:lang w:val="en-US"/>
        </w:rPr>
        <w:t>bsequent Near-Collision between the</w:t>
      </w:r>
      <w:r w:rsidRPr="00CD1865">
        <w:rPr>
          <w:rStyle w:val="Hyperlink"/>
          <w:i/>
          <w:color w:val="auto"/>
          <w:sz w:val="20"/>
          <w:szCs w:val="20"/>
          <w:u w:val="none"/>
          <w:lang w:val="en-US"/>
        </w:rPr>
        <w:t xml:space="preserve"> Tanker Eternity and The Container Ship Canmar Pride</w:t>
      </w:r>
      <w:r w:rsidR="000F3350" w:rsidRPr="00CD1865">
        <w:rPr>
          <w:rStyle w:val="Hyperlink"/>
          <w:i/>
          <w:color w:val="auto"/>
          <w:sz w:val="20"/>
          <w:szCs w:val="20"/>
          <w:u w:val="none"/>
          <w:lang w:val="en-US"/>
        </w:rPr>
        <w:t xml:space="preserve"> on December 5, 1999</w:t>
      </w:r>
      <w:r w:rsidRPr="00CD1865">
        <w:rPr>
          <w:rStyle w:val="Hyperlink"/>
          <w:color w:val="auto"/>
          <w:sz w:val="20"/>
          <w:szCs w:val="20"/>
          <w:u w:val="none"/>
          <w:lang w:val="en-US"/>
        </w:rPr>
        <w:t>)</w:t>
      </w:r>
      <w:r w:rsidR="000F3350" w:rsidRPr="00CD1865">
        <w:rPr>
          <w:rStyle w:val="Hyperlink"/>
          <w:color w:val="auto"/>
          <w:sz w:val="20"/>
          <w:szCs w:val="20"/>
          <w:u w:val="none"/>
          <w:lang w:val="en-US"/>
        </w:rPr>
        <w:t>.</w:t>
      </w:r>
    </w:p>
    <w:p w:rsidR="005C1C56" w:rsidRPr="00CD1865" w:rsidRDefault="005C1C56" w:rsidP="0015475F">
      <w:pPr>
        <w:spacing w:after="0" w:line="300" w:lineRule="auto"/>
        <w:ind w:left="709"/>
        <w:jc w:val="both"/>
        <w:rPr>
          <w:rStyle w:val="Hyperlink"/>
          <w:color w:val="auto"/>
          <w:sz w:val="20"/>
          <w:szCs w:val="20"/>
          <w:u w:val="none"/>
          <w:lang w:val="en-US"/>
        </w:rPr>
      </w:pPr>
    </w:p>
    <w:p w:rsidR="005C1C56" w:rsidRPr="00CD1865" w:rsidRDefault="005C1C56" w:rsidP="0015475F">
      <w:pPr>
        <w:pStyle w:val="Heading3"/>
        <w:spacing w:before="0" w:line="300" w:lineRule="auto"/>
        <w:ind w:left="709"/>
        <w:jc w:val="both"/>
        <w:rPr>
          <w:rStyle w:val="Hyperlink"/>
          <w:color w:val="auto"/>
          <w:sz w:val="20"/>
          <w:szCs w:val="20"/>
          <w:u w:val="none"/>
          <w:lang w:val="en-US"/>
        </w:rPr>
      </w:pPr>
      <w:bookmarkStart w:id="5" w:name="_Toc359508387"/>
      <w:r w:rsidRPr="00CD1865">
        <w:rPr>
          <w:rStyle w:val="Hyperlink"/>
          <w:color w:val="auto"/>
          <w:sz w:val="20"/>
          <w:szCs w:val="20"/>
          <w:u w:val="none"/>
          <w:lang w:val="en-US"/>
        </w:rPr>
        <w:t xml:space="preserve">2.1.2. </w:t>
      </w:r>
      <w:r w:rsidR="00B4213A" w:rsidRPr="00CD1865">
        <w:rPr>
          <w:rStyle w:val="Hyperlink"/>
          <w:color w:val="auto"/>
          <w:sz w:val="20"/>
          <w:szCs w:val="20"/>
          <w:u w:val="none"/>
          <w:lang w:val="en-US"/>
        </w:rPr>
        <w:t>Its Economic Importance</w:t>
      </w:r>
      <w:bookmarkEnd w:id="5"/>
    </w:p>
    <w:p w:rsidR="005C1C56" w:rsidRPr="00CD1865" w:rsidRDefault="005C1C56" w:rsidP="0015475F">
      <w:pPr>
        <w:spacing w:after="0" w:line="300" w:lineRule="auto"/>
        <w:ind w:left="709"/>
        <w:jc w:val="both"/>
        <w:rPr>
          <w:sz w:val="20"/>
          <w:szCs w:val="20"/>
          <w:lang w:val="en-US"/>
        </w:rPr>
      </w:pPr>
    </w:p>
    <w:p w:rsidR="00B4213A" w:rsidRPr="00CD1865" w:rsidRDefault="00B4213A" w:rsidP="00B4213A">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The geographic location and physical characteristics of the St. Lawrence make it a major ec</w:t>
      </w:r>
      <w:r w:rsidR="000F3350" w:rsidRPr="00CD1865">
        <w:rPr>
          <w:rStyle w:val="Hyperlink"/>
          <w:color w:val="auto"/>
          <w:sz w:val="20"/>
          <w:szCs w:val="20"/>
          <w:u w:val="none"/>
          <w:lang w:val="en-US"/>
        </w:rPr>
        <w:t>onomic asset for Quebec, Canada</w:t>
      </w:r>
      <w:r w:rsidRPr="00CD1865">
        <w:rPr>
          <w:rStyle w:val="Hyperlink"/>
          <w:color w:val="auto"/>
          <w:sz w:val="20"/>
          <w:szCs w:val="20"/>
          <w:u w:val="none"/>
          <w:lang w:val="en-US"/>
        </w:rPr>
        <w:t xml:space="preserve"> and the industrial heartland of the United States. The economic value of its various uses—marine transportation, industrial activities, harvesting activities, and recreational activities—is estimated</w:t>
      </w:r>
      <w:r w:rsidR="00504886" w:rsidRPr="00CD1865">
        <w:rPr>
          <w:rStyle w:val="Hyperlink"/>
          <w:color w:val="auto"/>
          <w:sz w:val="20"/>
          <w:szCs w:val="20"/>
          <w:u w:val="none"/>
          <w:lang w:val="en-US"/>
        </w:rPr>
        <w:t xml:space="preserve"> at </w:t>
      </w:r>
      <w:r w:rsidR="00504886" w:rsidRPr="00CD1865">
        <w:rPr>
          <w:rStyle w:val="Hyperlink"/>
          <w:b/>
          <w:color w:val="auto"/>
          <w:sz w:val="20"/>
          <w:szCs w:val="20"/>
          <w:u w:val="none"/>
          <w:lang w:val="en-US"/>
        </w:rPr>
        <w:t>$165 billion</w:t>
      </w:r>
      <w:r w:rsidR="00504886" w:rsidRPr="00CD1865">
        <w:rPr>
          <w:rStyle w:val="Hyperlink"/>
          <w:color w:val="auto"/>
          <w:sz w:val="20"/>
          <w:szCs w:val="20"/>
          <w:u w:val="none"/>
          <w:lang w:val="en-US"/>
        </w:rPr>
        <w:t xml:space="preserve"> over 20 years.</w:t>
      </w:r>
      <w:r w:rsidR="00504886" w:rsidRPr="00CD1865">
        <w:rPr>
          <w:rStyle w:val="FootnoteReference"/>
          <w:sz w:val="20"/>
          <w:szCs w:val="20"/>
          <w:lang w:val="en-US"/>
        </w:rPr>
        <w:footnoteReference w:id="6"/>
      </w:r>
    </w:p>
    <w:p w:rsidR="00B4213A" w:rsidRPr="00CD1865" w:rsidRDefault="00B4213A" w:rsidP="00B4213A">
      <w:pPr>
        <w:spacing w:after="0" w:line="300" w:lineRule="auto"/>
        <w:ind w:left="709"/>
        <w:jc w:val="both"/>
        <w:rPr>
          <w:rStyle w:val="Hyperlink"/>
          <w:color w:val="auto"/>
          <w:sz w:val="20"/>
          <w:szCs w:val="20"/>
          <w:u w:val="none"/>
          <w:lang w:val="en-US"/>
        </w:rPr>
      </w:pPr>
    </w:p>
    <w:p w:rsidR="00B4213A" w:rsidRPr="00CD1865" w:rsidRDefault="00B4213A" w:rsidP="00B4213A">
      <w:pPr>
        <w:spacing w:after="0" w:line="300" w:lineRule="auto"/>
        <w:ind w:left="709"/>
        <w:jc w:val="both"/>
        <w:rPr>
          <w:rStyle w:val="Hyperlink"/>
          <w:b/>
          <w:color w:val="auto"/>
          <w:sz w:val="20"/>
          <w:szCs w:val="20"/>
          <w:u w:val="none"/>
          <w:lang w:val="en-US"/>
        </w:rPr>
      </w:pPr>
      <w:r w:rsidRPr="00CD1865">
        <w:rPr>
          <w:rStyle w:val="Hyperlink"/>
          <w:b/>
          <w:color w:val="auto"/>
          <w:sz w:val="20"/>
          <w:szCs w:val="20"/>
          <w:u w:val="none"/>
          <w:lang w:val="en-US"/>
        </w:rPr>
        <w:t>Economic Benefits of the Quebec Marine Industry</w:t>
      </w:r>
    </w:p>
    <w:p w:rsidR="00B4213A" w:rsidRPr="00CD1865" w:rsidRDefault="00B4213A" w:rsidP="00B4213A">
      <w:pPr>
        <w:spacing w:after="0" w:line="300" w:lineRule="auto"/>
        <w:ind w:left="709"/>
        <w:jc w:val="both"/>
        <w:rPr>
          <w:rStyle w:val="Hyperlink"/>
          <w:color w:val="auto"/>
          <w:sz w:val="20"/>
          <w:szCs w:val="20"/>
          <w:u w:val="none"/>
          <w:lang w:val="en-US"/>
        </w:rPr>
      </w:pPr>
    </w:p>
    <w:p w:rsidR="00B4213A" w:rsidRPr="00CD1865" w:rsidRDefault="00B4213A" w:rsidP="00B4213A">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 xml:space="preserve">The total operation expenses of the Quebec Marine industry are estimated, for 2010, at almost </w:t>
      </w:r>
      <w:r w:rsidRPr="00CD1865">
        <w:rPr>
          <w:rStyle w:val="Hyperlink"/>
          <w:b/>
          <w:color w:val="auto"/>
          <w:sz w:val="20"/>
          <w:szCs w:val="20"/>
          <w:u w:val="none"/>
          <w:lang w:val="en-US"/>
        </w:rPr>
        <w:t>3 billion dollars</w:t>
      </w:r>
      <w:r w:rsidRPr="00CD1865">
        <w:rPr>
          <w:rStyle w:val="Hyperlink"/>
          <w:color w:val="auto"/>
          <w:sz w:val="20"/>
          <w:szCs w:val="20"/>
          <w:u w:val="none"/>
          <w:lang w:val="en-US"/>
        </w:rPr>
        <w:t xml:space="preserve">, of which one third is paid in wages. These wages, combined with the supplier chain wages and remunerations, support </w:t>
      </w:r>
      <w:r w:rsidRPr="00CD1865">
        <w:rPr>
          <w:rStyle w:val="Hyperlink"/>
          <w:b/>
          <w:color w:val="auto"/>
          <w:sz w:val="20"/>
          <w:szCs w:val="20"/>
          <w:u w:val="none"/>
          <w:lang w:val="en-US"/>
        </w:rPr>
        <w:t xml:space="preserve">27,349 jobs </w:t>
      </w:r>
      <w:r w:rsidRPr="00CD1865">
        <w:rPr>
          <w:rStyle w:val="Hyperlink"/>
          <w:color w:val="auto"/>
          <w:sz w:val="20"/>
          <w:szCs w:val="20"/>
          <w:u w:val="none"/>
          <w:lang w:val="en-US"/>
        </w:rPr>
        <w:t xml:space="preserve">at the direct, indirect, and induced levels.  An industry’s economic impact can also be measured in terms of its contribution to the Gross Domestic Product (GDP). Direct, indirect and induced impacts of this </w:t>
      </w:r>
      <w:r w:rsidR="008172AE" w:rsidRPr="00CD1865">
        <w:rPr>
          <w:rStyle w:val="Hyperlink"/>
          <w:b/>
          <w:color w:val="auto"/>
          <w:sz w:val="20"/>
          <w:szCs w:val="20"/>
          <w:u w:val="none"/>
          <w:lang w:val="en-US"/>
        </w:rPr>
        <w:t>$3 </w:t>
      </w:r>
      <w:r w:rsidRPr="00CD1865">
        <w:rPr>
          <w:rStyle w:val="Hyperlink"/>
          <w:b/>
          <w:color w:val="auto"/>
          <w:sz w:val="20"/>
          <w:szCs w:val="20"/>
          <w:u w:val="none"/>
          <w:lang w:val="en-US"/>
        </w:rPr>
        <w:t>billion</w:t>
      </w:r>
      <w:r w:rsidRPr="00CD1865">
        <w:rPr>
          <w:rStyle w:val="Hyperlink"/>
          <w:color w:val="auto"/>
          <w:sz w:val="20"/>
          <w:szCs w:val="20"/>
          <w:u w:val="none"/>
          <w:lang w:val="en-US"/>
        </w:rPr>
        <w:t xml:space="preserve"> expense therefore result in a </w:t>
      </w:r>
      <w:r w:rsidR="00B652AA" w:rsidRPr="00CD1865">
        <w:rPr>
          <w:rStyle w:val="Hyperlink"/>
          <w:b/>
          <w:color w:val="auto"/>
          <w:sz w:val="20"/>
          <w:szCs w:val="20"/>
          <w:u w:val="none"/>
          <w:lang w:val="en-US"/>
        </w:rPr>
        <w:t>$2.3 </w:t>
      </w:r>
      <w:r w:rsidRPr="00CD1865">
        <w:rPr>
          <w:rStyle w:val="Hyperlink"/>
          <w:b/>
          <w:color w:val="auto"/>
          <w:sz w:val="20"/>
          <w:szCs w:val="20"/>
          <w:u w:val="none"/>
          <w:lang w:val="en-US"/>
        </w:rPr>
        <w:t>billion</w:t>
      </w:r>
      <w:r w:rsidRPr="00CD1865">
        <w:rPr>
          <w:rStyle w:val="Hyperlink"/>
          <w:color w:val="auto"/>
          <w:sz w:val="20"/>
          <w:szCs w:val="20"/>
          <w:u w:val="none"/>
          <w:lang w:val="en-US"/>
        </w:rPr>
        <w:t xml:space="preserve"> </w:t>
      </w:r>
      <w:r w:rsidR="007F46BF" w:rsidRPr="00CD1865">
        <w:rPr>
          <w:rStyle w:val="Hyperlink"/>
          <w:color w:val="auto"/>
          <w:sz w:val="20"/>
          <w:szCs w:val="20"/>
          <w:u w:val="none"/>
          <w:lang w:val="en-US"/>
        </w:rPr>
        <w:t>contribution to the Quebec GDP.</w:t>
      </w:r>
    </w:p>
    <w:p w:rsidR="00B4213A" w:rsidRPr="00CD1865" w:rsidRDefault="00B4213A" w:rsidP="00B4213A">
      <w:pPr>
        <w:spacing w:after="0" w:line="300" w:lineRule="auto"/>
        <w:ind w:left="709"/>
        <w:jc w:val="both"/>
        <w:rPr>
          <w:rStyle w:val="Hyperlink"/>
          <w:color w:val="auto"/>
          <w:sz w:val="20"/>
          <w:szCs w:val="20"/>
          <w:u w:val="none"/>
          <w:lang w:val="en-US"/>
        </w:rPr>
      </w:pPr>
    </w:p>
    <w:p w:rsidR="00246B3F" w:rsidRPr="00CD1865" w:rsidRDefault="00B4213A" w:rsidP="00B4213A">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 xml:space="preserve">Governments also benefit from the economic activity generated by the Quebec marine industry by levying taxes (income taxes, taxes on profit, incidental taxation, sales taxes, etc.). The Government of Quebec collects a total of </w:t>
      </w:r>
      <w:r w:rsidR="00246B3F" w:rsidRPr="00CD1865">
        <w:rPr>
          <w:rStyle w:val="Hyperlink"/>
          <w:b/>
          <w:color w:val="auto"/>
          <w:sz w:val="20"/>
          <w:szCs w:val="20"/>
          <w:u w:val="none"/>
          <w:lang w:val="en-US"/>
        </w:rPr>
        <w:t>501.3 million </w:t>
      </w:r>
      <w:r w:rsidRPr="00CD1865">
        <w:rPr>
          <w:rStyle w:val="Hyperlink"/>
          <w:b/>
          <w:color w:val="auto"/>
          <w:sz w:val="20"/>
          <w:szCs w:val="20"/>
          <w:u w:val="none"/>
          <w:lang w:val="en-US"/>
        </w:rPr>
        <w:t>dollars</w:t>
      </w:r>
      <w:r w:rsidRPr="00CD1865">
        <w:rPr>
          <w:rStyle w:val="Hyperlink"/>
          <w:color w:val="auto"/>
          <w:sz w:val="20"/>
          <w:szCs w:val="20"/>
          <w:u w:val="none"/>
          <w:lang w:val="en-US"/>
        </w:rPr>
        <w:t xml:space="preserve"> annually in tax revenues, and the Government of Canada collects </w:t>
      </w:r>
      <w:r w:rsidR="005778BE" w:rsidRPr="00CD1865">
        <w:rPr>
          <w:rStyle w:val="Hyperlink"/>
          <w:b/>
          <w:color w:val="auto"/>
          <w:sz w:val="20"/>
          <w:szCs w:val="20"/>
          <w:u w:val="none"/>
          <w:lang w:val="en-US"/>
        </w:rPr>
        <w:t>$181.1 </w:t>
      </w:r>
      <w:r w:rsidRPr="00CD1865">
        <w:rPr>
          <w:rStyle w:val="Hyperlink"/>
          <w:b/>
          <w:color w:val="auto"/>
          <w:sz w:val="20"/>
          <w:szCs w:val="20"/>
          <w:u w:val="none"/>
          <w:lang w:val="en-US"/>
        </w:rPr>
        <w:t>million</w:t>
      </w:r>
      <w:r w:rsidRPr="00CD1865">
        <w:rPr>
          <w:rStyle w:val="Hyperlink"/>
          <w:color w:val="auto"/>
          <w:sz w:val="20"/>
          <w:szCs w:val="20"/>
          <w:u w:val="none"/>
          <w:lang w:val="en-US"/>
        </w:rPr>
        <w:t>. Table 2 (APPENDIX B) shows a summary of the main impacts of the economic benefits</w:t>
      </w:r>
      <w:r w:rsidR="00246B3F" w:rsidRPr="00CD1865">
        <w:rPr>
          <w:rStyle w:val="Hyperlink"/>
          <w:color w:val="auto"/>
          <w:sz w:val="20"/>
          <w:szCs w:val="20"/>
          <w:u w:val="none"/>
          <w:lang w:val="en-US"/>
        </w:rPr>
        <w:t xml:space="preserve"> of the Quebec marine industry.</w:t>
      </w:r>
    </w:p>
    <w:p w:rsidR="00246B3F" w:rsidRPr="00CD1865" w:rsidRDefault="00246B3F" w:rsidP="00B4213A">
      <w:pPr>
        <w:spacing w:after="0" w:line="300" w:lineRule="auto"/>
        <w:ind w:left="709"/>
        <w:jc w:val="both"/>
        <w:rPr>
          <w:rStyle w:val="Hyperlink"/>
          <w:color w:val="auto"/>
          <w:sz w:val="20"/>
          <w:szCs w:val="20"/>
          <w:u w:val="none"/>
          <w:lang w:val="en-US"/>
        </w:rPr>
      </w:pPr>
    </w:p>
    <w:p w:rsidR="005C1C56" w:rsidRPr="00CD1865" w:rsidRDefault="005C1C56" w:rsidP="0015475F">
      <w:pPr>
        <w:pStyle w:val="Heading3"/>
        <w:spacing w:before="0" w:line="300" w:lineRule="auto"/>
        <w:ind w:left="709"/>
        <w:rPr>
          <w:rStyle w:val="Hyperlink"/>
          <w:color w:val="auto"/>
          <w:sz w:val="20"/>
          <w:szCs w:val="20"/>
          <w:u w:val="none"/>
          <w:lang w:val="en-US"/>
        </w:rPr>
      </w:pPr>
      <w:bookmarkStart w:id="6" w:name="_Toc359508388"/>
      <w:r w:rsidRPr="00CD1865">
        <w:rPr>
          <w:rStyle w:val="Hyperlink"/>
          <w:color w:val="auto"/>
          <w:sz w:val="20"/>
          <w:szCs w:val="20"/>
          <w:u w:val="none"/>
          <w:lang w:val="en-US"/>
        </w:rPr>
        <w:t xml:space="preserve">2.1.3. </w:t>
      </w:r>
      <w:r w:rsidR="005778BE" w:rsidRPr="00CD1865">
        <w:rPr>
          <w:rStyle w:val="Hyperlink"/>
          <w:color w:val="auto"/>
          <w:sz w:val="20"/>
          <w:szCs w:val="20"/>
          <w:u w:val="none"/>
          <w:lang w:val="en-US"/>
        </w:rPr>
        <w:t>Recent Investments in the St. Lawrence River</w:t>
      </w:r>
      <w:bookmarkEnd w:id="6"/>
    </w:p>
    <w:p w:rsidR="00FB5FCE" w:rsidRPr="00CD1865" w:rsidRDefault="00FB5FCE" w:rsidP="00650467">
      <w:pPr>
        <w:spacing w:after="0" w:line="300" w:lineRule="auto"/>
        <w:jc w:val="both"/>
        <w:rPr>
          <w:rStyle w:val="Hyperlink"/>
          <w:color w:val="auto"/>
          <w:sz w:val="20"/>
          <w:szCs w:val="20"/>
          <w:u w:val="none"/>
          <w:lang w:val="en-US"/>
        </w:rPr>
      </w:pPr>
    </w:p>
    <w:p w:rsidR="00650467" w:rsidRPr="00CD1865" w:rsidRDefault="00650467" w:rsidP="00650467">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lastRenderedPageBreak/>
        <w:t xml:space="preserve">In the last 20 years, considerable efforts have made it possible to significantly reduce the River’s pollution levels, so that it is now possible to swim upstream of the eastern end of the Island of Montréal most of the time, and downstream of Lake St-Pierre. A vast municipal wastewater cleaning program was launched in 1978 under the Québec Wastewater Treatment Program (PAEQ), a </w:t>
      </w:r>
      <w:r w:rsidRPr="00CD1865">
        <w:rPr>
          <w:rStyle w:val="Hyperlink"/>
          <w:b/>
          <w:color w:val="auto"/>
          <w:sz w:val="20"/>
          <w:szCs w:val="20"/>
          <w:u w:val="none"/>
          <w:lang w:val="en-US"/>
        </w:rPr>
        <w:t>$7 billion</w:t>
      </w:r>
      <w:r w:rsidRPr="00CD1865">
        <w:rPr>
          <w:rStyle w:val="Hyperlink"/>
          <w:color w:val="auto"/>
          <w:sz w:val="20"/>
          <w:szCs w:val="20"/>
          <w:u w:val="none"/>
          <w:lang w:val="en-US"/>
        </w:rPr>
        <w:t xml:space="preserve"> investment.</w:t>
      </w:r>
      <w:r w:rsidRPr="00CD1865">
        <w:rPr>
          <w:rStyle w:val="FootnoteReference"/>
          <w:sz w:val="20"/>
          <w:szCs w:val="20"/>
          <w:lang w:val="en-US"/>
        </w:rPr>
        <w:footnoteReference w:id="7"/>
      </w:r>
    </w:p>
    <w:p w:rsidR="00650467" w:rsidRPr="00CD1865" w:rsidRDefault="00650467" w:rsidP="00650467">
      <w:pPr>
        <w:spacing w:after="0" w:line="300" w:lineRule="auto"/>
        <w:ind w:left="709"/>
        <w:jc w:val="both"/>
        <w:rPr>
          <w:rStyle w:val="Hyperlink"/>
          <w:color w:val="auto"/>
          <w:sz w:val="20"/>
          <w:szCs w:val="20"/>
          <w:u w:val="none"/>
          <w:lang w:val="en-US"/>
        </w:rPr>
      </w:pPr>
    </w:p>
    <w:p w:rsidR="00650467" w:rsidRPr="00CD1865" w:rsidRDefault="00650467" w:rsidP="00650467">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 xml:space="preserve">Through the </w:t>
      </w:r>
      <w:r w:rsidRPr="00CD1865">
        <w:rPr>
          <w:rStyle w:val="Hyperlink"/>
          <w:i/>
          <w:color w:val="auto"/>
          <w:sz w:val="20"/>
          <w:szCs w:val="20"/>
          <w:u w:val="none"/>
          <w:lang w:val="en-US"/>
        </w:rPr>
        <w:t>Canada-Quebec Agreement on the St. Lawrence</w:t>
      </w:r>
      <w:r w:rsidR="00575C09" w:rsidRPr="00CD1865">
        <w:rPr>
          <w:rStyle w:val="Hyperlink"/>
          <w:color w:val="auto"/>
          <w:sz w:val="20"/>
          <w:szCs w:val="20"/>
          <w:u w:val="none"/>
          <w:lang w:val="en-US"/>
        </w:rPr>
        <w:t xml:space="preserve">, the governments of </w:t>
      </w:r>
      <w:r w:rsidRPr="00CD1865">
        <w:rPr>
          <w:rStyle w:val="Hyperlink"/>
          <w:color w:val="auto"/>
          <w:sz w:val="20"/>
          <w:szCs w:val="20"/>
          <w:u w:val="none"/>
          <w:lang w:val="en-US"/>
        </w:rPr>
        <w:t xml:space="preserve">Canada </w:t>
      </w:r>
      <w:r w:rsidR="00575C09" w:rsidRPr="00CD1865">
        <w:rPr>
          <w:rStyle w:val="Hyperlink"/>
          <w:color w:val="auto"/>
          <w:sz w:val="20"/>
          <w:szCs w:val="20"/>
          <w:u w:val="none"/>
          <w:lang w:val="en-US"/>
        </w:rPr>
        <w:t xml:space="preserve">and Quebec </w:t>
      </w:r>
      <w:r w:rsidRPr="00CD1865">
        <w:rPr>
          <w:rStyle w:val="Hyperlink"/>
          <w:color w:val="auto"/>
          <w:sz w:val="20"/>
          <w:szCs w:val="20"/>
          <w:u w:val="none"/>
          <w:lang w:val="en-US"/>
        </w:rPr>
        <w:t xml:space="preserve">alone have invested over </w:t>
      </w:r>
      <w:r w:rsidRPr="00CD1865">
        <w:rPr>
          <w:rStyle w:val="Hyperlink"/>
          <w:b/>
          <w:color w:val="auto"/>
          <w:sz w:val="20"/>
          <w:szCs w:val="20"/>
          <w:u w:val="none"/>
          <w:lang w:val="en-US"/>
        </w:rPr>
        <w:t>$1.24 billion</w:t>
      </w:r>
      <w:r w:rsidR="006E4763" w:rsidRPr="00CD1865">
        <w:rPr>
          <w:rStyle w:val="FootnoteReference"/>
          <w:b/>
          <w:sz w:val="20"/>
          <w:szCs w:val="20"/>
          <w:lang w:val="en-US"/>
        </w:rPr>
        <w:footnoteReference w:id="8"/>
      </w:r>
      <w:r w:rsidRPr="00CD1865">
        <w:rPr>
          <w:rStyle w:val="Hyperlink"/>
          <w:color w:val="auto"/>
          <w:sz w:val="20"/>
          <w:szCs w:val="20"/>
          <w:u w:val="none"/>
          <w:lang w:val="en-US"/>
        </w:rPr>
        <w:t xml:space="preserve"> since 1988 in the St. Lawrence Action Plan to reduce pollution; protect human health; preserve, restore and create wildlife and flora habitats; and promote sustainable management of navigation and community awareness and engagement. The Plan comprises a record 18 governmental departments and agencies.</w:t>
      </w:r>
    </w:p>
    <w:p w:rsidR="00650467" w:rsidRPr="00CD1865" w:rsidRDefault="00650467" w:rsidP="00650467">
      <w:pPr>
        <w:spacing w:after="0" w:line="300" w:lineRule="auto"/>
        <w:ind w:left="709"/>
        <w:jc w:val="both"/>
        <w:rPr>
          <w:rStyle w:val="Hyperlink"/>
          <w:color w:val="auto"/>
          <w:sz w:val="20"/>
          <w:szCs w:val="20"/>
          <w:u w:val="none"/>
          <w:lang w:val="en-US"/>
        </w:rPr>
      </w:pPr>
    </w:p>
    <w:p w:rsidR="00650467" w:rsidRPr="00CD1865" w:rsidRDefault="00650467" w:rsidP="00650467">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Considering what has been done to protect the St. Lawrence River and its economic and social significance, it is all the more impo</w:t>
      </w:r>
      <w:r w:rsidR="00575C09" w:rsidRPr="00CD1865">
        <w:rPr>
          <w:rStyle w:val="Hyperlink"/>
          <w:color w:val="auto"/>
          <w:sz w:val="20"/>
          <w:szCs w:val="20"/>
          <w:u w:val="none"/>
          <w:lang w:val="en-US"/>
        </w:rPr>
        <w:t>rtant to preserve this important</w:t>
      </w:r>
      <w:r w:rsidRPr="00CD1865">
        <w:rPr>
          <w:rStyle w:val="Hyperlink"/>
          <w:color w:val="auto"/>
          <w:sz w:val="20"/>
          <w:szCs w:val="20"/>
          <w:u w:val="none"/>
          <w:lang w:val="en-US"/>
        </w:rPr>
        <w:t xml:space="preserve"> seaway and protect it against any marine occurrence that would be detrimental to its use or development.</w:t>
      </w:r>
    </w:p>
    <w:p w:rsidR="00650467" w:rsidRPr="00CD1865" w:rsidRDefault="00650467" w:rsidP="0015475F">
      <w:pPr>
        <w:spacing w:after="0" w:line="300" w:lineRule="auto"/>
        <w:ind w:left="709"/>
        <w:jc w:val="both"/>
        <w:rPr>
          <w:rStyle w:val="Hyperlink"/>
          <w:color w:val="auto"/>
          <w:sz w:val="20"/>
          <w:szCs w:val="20"/>
          <w:u w:val="none"/>
          <w:lang w:val="en-US"/>
        </w:rPr>
      </w:pPr>
    </w:p>
    <w:p w:rsidR="005C1C56" w:rsidRPr="00CD1865" w:rsidRDefault="005C1C56" w:rsidP="0015475F">
      <w:pPr>
        <w:pStyle w:val="Heading2"/>
        <w:spacing w:before="0" w:line="300" w:lineRule="auto"/>
        <w:jc w:val="both"/>
        <w:rPr>
          <w:rStyle w:val="Hyperlink"/>
          <w:color w:val="auto"/>
          <w:sz w:val="20"/>
          <w:szCs w:val="20"/>
          <w:u w:val="none"/>
          <w:lang w:val="en-US"/>
        </w:rPr>
      </w:pPr>
      <w:bookmarkStart w:id="7" w:name="_Toc359508389"/>
      <w:r w:rsidRPr="00CD1865">
        <w:rPr>
          <w:rStyle w:val="Hyperlink"/>
          <w:color w:val="auto"/>
          <w:sz w:val="20"/>
          <w:szCs w:val="20"/>
          <w:u w:val="none"/>
          <w:lang w:val="en-US"/>
        </w:rPr>
        <w:t xml:space="preserve">2.2. </w:t>
      </w:r>
      <w:r w:rsidR="00DF790C" w:rsidRPr="00CD1865">
        <w:rPr>
          <w:rStyle w:val="Hyperlink"/>
          <w:color w:val="auto"/>
          <w:sz w:val="20"/>
          <w:szCs w:val="20"/>
          <w:u w:val="none"/>
          <w:lang w:val="en-US"/>
        </w:rPr>
        <w:t>Marine Traffic on the St. Lawrence River</w:t>
      </w:r>
      <w:bookmarkEnd w:id="7"/>
    </w:p>
    <w:p w:rsidR="005C1C56" w:rsidRPr="00CD1865" w:rsidRDefault="005C1C56" w:rsidP="0015475F">
      <w:pPr>
        <w:pStyle w:val="Heading3"/>
        <w:spacing w:before="0" w:line="300" w:lineRule="auto"/>
        <w:jc w:val="both"/>
        <w:rPr>
          <w:rStyle w:val="Hyperlink"/>
          <w:color w:val="auto"/>
          <w:sz w:val="20"/>
          <w:szCs w:val="20"/>
          <w:u w:val="none"/>
          <w:lang w:val="en-US"/>
        </w:rPr>
      </w:pPr>
    </w:p>
    <w:p w:rsidR="005C1C56" w:rsidRPr="00CD1865" w:rsidRDefault="005C1C56" w:rsidP="0015475F">
      <w:pPr>
        <w:pStyle w:val="Heading3"/>
        <w:spacing w:before="0" w:line="300" w:lineRule="auto"/>
        <w:ind w:left="709"/>
        <w:jc w:val="both"/>
        <w:rPr>
          <w:rStyle w:val="Hyperlink"/>
          <w:color w:val="auto"/>
          <w:sz w:val="20"/>
          <w:szCs w:val="20"/>
          <w:u w:val="none"/>
          <w:lang w:val="en-US"/>
        </w:rPr>
      </w:pPr>
      <w:bookmarkStart w:id="8" w:name="_Toc359508390"/>
      <w:r w:rsidRPr="00CD1865">
        <w:rPr>
          <w:rStyle w:val="Hyperlink"/>
          <w:color w:val="auto"/>
          <w:sz w:val="20"/>
          <w:szCs w:val="20"/>
          <w:u w:val="none"/>
          <w:lang w:val="en-US"/>
        </w:rPr>
        <w:t xml:space="preserve">2.2.1. </w:t>
      </w:r>
      <w:r w:rsidR="00DF790C" w:rsidRPr="00CD1865">
        <w:rPr>
          <w:rStyle w:val="Hyperlink"/>
          <w:color w:val="auto"/>
          <w:sz w:val="20"/>
          <w:szCs w:val="20"/>
          <w:u w:val="none"/>
          <w:lang w:val="en-US"/>
        </w:rPr>
        <w:t>Type of Vessel</w:t>
      </w:r>
      <w:bookmarkEnd w:id="8"/>
    </w:p>
    <w:p w:rsidR="00F07FB6" w:rsidRPr="00CD1865" w:rsidRDefault="00F07FB6" w:rsidP="0015475F">
      <w:pPr>
        <w:spacing w:after="0" w:line="300" w:lineRule="auto"/>
        <w:ind w:left="709"/>
        <w:jc w:val="both"/>
        <w:rPr>
          <w:sz w:val="20"/>
          <w:szCs w:val="20"/>
          <w:lang w:val="en-US"/>
        </w:rPr>
      </w:pPr>
    </w:p>
    <w:p w:rsidR="005C1C56" w:rsidRPr="00CD1865" w:rsidRDefault="00F07FB6" w:rsidP="0015475F">
      <w:pPr>
        <w:spacing w:after="0" w:line="300" w:lineRule="auto"/>
        <w:ind w:left="709"/>
        <w:jc w:val="both"/>
        <w:rPr>
          <w:sz w:val="20"/>
          <w:szCs w:val="20"/>
          <w:lang w:val="en-US"/>
        </w:rPr>
      </w:pPr>
      <w:r w:rsidRPr="00CD1865">
        <w:rPr>
          <w:sz w:val="20"/>
          <w:szCs w:val="20"/>
          <w:lang w:val="en-US"/>
        </w:rPr>
        <w:t>For centuries, th</w:t>
      </w:r>
      <w:r w:rsidR="00575C09" w:rsidRPr="00CD1865">
        <w:rPr>
          <w:sz w:val="20"/>
          <w:szCs w:val="20"/>
          <w:lang w:val="en-US"/>
        </w:rPr>
        <w:t xml:space="preserve">e St. Lawrence River </w:t>
      </w:r>
      <w:r w:rsidRPr="00CD1865">
        <w:rPr>
          <w:sz w:val="20"/>
          <w:szCs w:val="20"/>
          <w:lang w:val="en-US"/>
        </w:rPr>
        <w:t>has played a fundamental role in the economic life of Canada. Today, it remains a vital transportation link, crowded with commercial vessels of all kinds and purpose. These include bulk carriers filled with mineral ores and grain; tankers c</w:t>
      </w:r>
      <w:r w:rsidR="00575C09" w:rsidRPr="00CD1865">
        <w:rPr>
          <w:sz w:val="20"/>
          <w:szCs w:val="20"/>
          <w:lang w:val="en-US"/>
        </w:rPr>
        <w:t>arrying oil and petroleum products</w:t>
      </w:r>
      <w:r w:rsidRPr="00CD1865">
        <w:rPr>
          <w:sz w:val="20"/>
          <w:szCs w:val="20"/>
          <w:lang w:val="en-US"/>
        </w:rPr>
        <w:t>; and container ships loaded with consumer goods, industrial supplies and, in some cases, nuclear material. There are also passenger and vehicle ferries, fishing boats, pleasure craft, crui</w:t>
      </w:r>
      <w:r w:rsidR="005B440D" w:rsidRPr="00CD1865">
        <w:rPr>
          <w:sz w:val="20"/>
          <w:szCs w:val="20"/>
          <w:lang w:val="en-US"/>
        </w:rPr>
        <w:t>se ships and sightseeing boats.</w:t>
      </w:r>
      <w:r w:rsidR="005B440D" w:rsidRPr="00CD1865">
        <w:rPr>
          <w:rStyle w:val="FootnoteReference"/>
          <w:sz w:val="20"/>
          <w:szCs w:val="20"/>
          <w:lang w:val="en-US"/>
        </w:rPr>
        <w:footnoteReference w:id="9"/>
      </w:r>
      <w:r w:rsidRPr="00CD1865">
        <w:rPr>
          <w:sz w:val="20"/>
          <w:szCs w:val="20"/>
          <w:lang w:val="en-US"/>
        </w:rPr>
        <w:t xml:space="preserve"> Each year, 80 million tonnes of oil are shipped of</w:t>
      </w:r>
      <w:r w:rsidR="005B440D" w:rsidRPr="00CD1865">
        <w:rPr>
          <w:sz w:val="20"/>
          <w:szCs w:val="20"/>
          <w:lang w:val="en-US"/>
        </w:rPr>
        <w:t>f Canada’s east and west coasts</w:t>
      </w:r>
      <w:r w:rsidR="005B440D" w:rsidRPr="00CD1865">
        <w:rPr>
          <w:rStyle w:val="FootnoteReference"/>
          <w:sz w:val="20"/>
          <w:szCs w:val="20"/>
          <w:lang w:val="en-US"/>
        </w:rPr>
        <w:footnoteReference w:id="10"/>
      </w:r>
      <w:r w:rsidRPr="00CD1865">
        <w:rPr>
          <w:sz w:val="20"/>
          <w:szCs w:val="20"/>
          <w:lang w:val="en-US"/>
        </w:rPr>
        <w:t xml:space="preserve"> and 29 million tonnes of crude petroleum and 2 million tonnes of fuel oil are imported into Canada on tankers.</w:t>
      </w:r>
      <w:r w:rsidR="00E40CB6" w:rsidRPr="00CD1865">
        <w:rPr>
          <w:rStyle w:val="FootnoteReference"/>
          <w:sz w:val="20"/>
          <w:szCs w:val="20"/>
          <w:lang w:val="en-US"/>
        </w:rPr>
        <w:footnoteReference w:id="11"/>
      </w:r>
    </w:p>
    <w:p w:rsidR="00F07FB6" w:rsidRPr="00CD1865" w:rsidRDefault="00F07FB6" w:rsidP="0015475F">
      <w:pPr>
        <w:spacing w:after="0" w:line="300" w:lineRule="auto"/>
        <w:ind w:left="709"/>
        <w:jc w:val="both"/>
        <w:rPr>
          <w:sz w:val="20"/>
          <w:szCs w:val="20"/>
          <w:lang w:val="en-US"/>
        </w:rPr>
      </w:pPr>
    </w:p>
    <w:p w:rsidR="005C1C56" w:rsidRPr="00CD1865" w:rsidRDefault="005C1C56" w:rsidP="0015475F">
      <w:pPr>
        <w:pStyle w:val="Heading3"/>
        <w:spacing w:before="0" w:line="300" w:lineRule="auto"/>
        <w:ind w:left="709"/>
        <w:rPr>
          <w:rStyle w:val="Hyperlink"/>
          <w:color w:val="auto"/>
          <w:sz w:val="20"/>
          <w:szCs w:val="20"/>
          <w:u w:val="none"/>
          <w:lang w:val="en-US"/>
        </w:rPr>
      </w:pPr>
      <w:bookmarkStart w:id="9" w:name="_Toc359508391"/>
      <w:r w:rsidRPr="00CD1865">
        <w:rPr>
          <w:rStyle w:val="Hyperlink"/>
          <w:color w:val="auto"/>
          <w:sz w:val="20"/>
          <w:szCs w:val="20"/>
          <w:u w:val="none"/>
          <w:lang w:val="en-US"/>
        </w:rPr>
        <w:t xml:space="preserve">2.2.2. </w:t>
      </w:r>
      <w:r w:rsidR="00F3323D" w:rsidRPr="00CD1865">
        <w:rPr>
          <w:rStyle w:val="Hyperlink"/>
          <w:color w:val="auto"/>
          <w:sz w:val="20"/>
          <w:szCs w:val="20"/>
          <w:u w:val="none"/>
          <w:lang w:val="en-US"/>
        </w:rPr>
        <w:t>Marine Pilots</w:t>
      </w:r>
      <w:r w:rsidR="00575C09" w:rsidRPr="00CD1865">
        <w:rPr>
          <w:rStyle w:val="Hyperlink"/>
          <w:color w:val="auto"/>
          <w:sz w:val="20"/>
          <w:szCs w:val="20"/>
          <w:u w:val="none"/>
          <w:lang w:val="en-US"/>
        </w:rPr>
        <w:t>’ Work</w:t>
      </w:r>
      <w:bookmarkEnd w:id="9"/>
    </w:p>
    <w:p w:rsidR="005C1C56" w:rsidRPr="00CD1865" w:rsidRDefault="005C1C56" w:rsidP="0015475F">
      <w:pPr>
        <w:spacing w:after="0" w:line="300" w:lineRule="auto"/>
        <w:ind w:left="709"/>
        <w:jc w:val="both"/>
        <w:rPr>
          <w:rStyle w:val="Hyperlink"/>
          <w:color w:val="auto"/>
          <w:sz w:val="20"/>
          <w:szCs w:val="20"/>
          <w:u w:val="none"/>
          <w:lang w:val="en-US"/>
        </w:rPr>
      </w:pPr>
    </w:p>
    <w:p w:rsidR="00E20F2E" w:rsidRPr="00CD1865" w:rsidRDefault="00E20F2E" w:rsidP="00E20F2E">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 xml:space="preserve">Despite navigational aids placed on its shorelines and the use of modern technology (GPS, radar, etc.), the St. Lawrence River remains one of the most dangerous waterways in the world. Tides can exceed seven meters, currents are strong and multi-directional, </w:t>
      </w:r>
      <w:r w:rsidR="00575C09" w:rsidRPr="00CD1865">
        <w:rPr>
          <w:rStyle w:val="Hyperlink"/>
          <w:color w:val="auto"/>
          <w:sz w:val="20"/>
          <w:szCs w:val="20"/>
          <w:u w:val="none"/>
          <w:lang w:val="en-US"/>
        </w:rPr>
        <w:t xml:space="preserve">shoals are numerous, </w:t>
      </w:r>
      <w:proofErr w:type="gramStart"/>
      <w:r w:rsidRPr="00CD1865">
        <w:rPr>
          <w:rStyle w:val="Hyperlink"/>
          <w:color w:val="auto"/>
          <w:sz w:val="20"/>
          <w:szCs w:val="20"/>
          <w:u w:val="none"/>
          <w:lang w:val="en-US"/>
        </w:rPr>
        <w:t>visibility</w:t>
      </w:r>
      <w:proofErr w:type="gramEnd"/>
      <w:r w:rsidRPr="00CD1865">
        <w:rPr>
          <w:rStyle w:val="Hyperlink"/>
          <w:color w:val="auto"/>
          <w:sz w:val="20"/>
          <w:szCs w:val="20"/>
          <w:u w:val="none"/>
          <w:lang w:val="en-US"/>
        </w:rPr>
        <w:t xml:space="preserve"> is often severely reduced, particularly in </w:t>
      </w:r>
      <w:r w:rsidRPr="00CD1865">
        <w:rPr>
          <w:rStyle w:val="Hyperlink"/>
          <w:color w:val="auto"/>
          <w:sz w:val="20"/>
          <w:szCs w:val="20"/>
          <w:u w:val="none"/>
          <w:lang w:val="en-US"/>
        </w:rPr>
        <w:lastRenderedPageBreak/>
        <w:t>winter, while ice creates dangers of its own</w:t>
      </w:r>
      <w:r w:rsidR="00DB4923" w:rsidRPr="00CD1865">
        <w:rPr>
          <w:rStyle w:val="FootnoteReference"/>
          <w:sz w:val="20"/>
          <w:szCs w:val="20"/>
          <w:lang w:val="en-US"/>
        </w:rPr>
        <w:footnoteReference w:id="12"/>
      </w:r>
      <w:r w:rsidRPr="00CD1865">
        <w:rPr>
          <w:rStyle w:val="Hyperlink"/>
          <w:color w:val="auto"/>
          <w:sz w:val="20"/>
          <w:szCs w:val="20"/>
          <w:u w:val="none"/>
          <w:lang w:val="en-US"/>
        </w:rPr>
        <w:t>. As a result, it is easy to understand why pilotage is compulsory between Les Escoumins and Montréal for commercial vessels longer than 100 feet navigating the St. Lawrence River. Each qualified pilot is specially trained to navigate only one of the three pilotage sections of the River: Les Escoumins-Québec, Québec-Trois-Rivières, and Trois-Rivières-Montréal.</w:t>
      </w:r>
      <w:r w:rsidR="00DB4923" w:rsidRPr="00CD1865">
        <w:rPr>
          <w:rStyle w:val="FootnoteReference"/>
          <w:sz w:val="20"/>
          <w:szCs w:val="20"/>
          <w:lang w:val="en-US"/>
        </w:rPr>
        <w:footnoteReference w:id="13"/>
      </w:r>
    </w:p>
    <w:p w:rsidR="00E20F2E" w:rsidRPr="00CD1865" w:rsidRDefault="00E20F2E" w:rsidP="00E20F2E">
      <w:pPr>
        <w:spacing w:after="0" w:line="300" w:lineRule="auto"/>
        <w:ind w:left="709"/>
        <w:jc w:val="both"/>
        <w:rPr>
          <w:rStyle w:val="Hyperlink"/>
          <w:color w:val="auto"/>
          <w:sz w:val="20"/>
          <w:szCs w:val="20"/>
          <w:u w:val="none"/>
          <w:lang w:val="en-US"/>
        </w:rPr>
      </w:pPr>
    </w:p>
    <w:p w:rsidR="00E20F2E" w:rsidRPr="00CD1865" w:rsidRDefault="00E20F2E" w:rsidP="00E20F2E">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Increasing tanker size is becoming the global trend, and navigation in some sections of the St. Lawrence Seaway is getting more dangerous given the reduced</w:t>
      </w:r>
      <w:r w:rsidR="00B21AD9" w:rsidRPr="00CD1865">
        <w:rPr>
          <w:rStyle w:val="Hyperlink"/>
          <w:color w:val="auto"/>
          <w:sz w:val="20"/>
          <w:szCs w:val="20"/>
          <w:u w:val="none"/>
          <w:lang w:val="en-US"/>
        </w:rPr>
        <w:t xml:space="preserve"> width and depth of the Seaway </w:t>
      </w:r>
      <w:r w:rsidRPr="00CD1865">
        <w:rPr>
          <w:rStyle w:val="Hyperlink"/>
          <w:color w:val="auto"/>
          <w:sz w:val="20"/>
          <w:szCs w:val="20"/>
          <w:u w:val="none"/>
          <w:lang w:val="en-US"/>
        </w:rPr>
        <w:t>and local environmental forces.</w:t>
      </w:r>
    </w:p>
    <w:p w:rsidR="00E20F2E" w:rsidRPr="00CD1865" w:rsidRDefault="00E20F2E" w:rsidP="00E20F2E">
      <w:pPr>
        <w:spacing w:after="0" w:line="300" w:lineRule="auto"/>
        <w:ind w:left="709"/>
        <w:jc w:val="both"/>
        <w:rPr>
          <w:rStyle w:val="Hyperlink"/>
          <w:color w:val="auto"/>
          <w:sz w:val="20"/>
          <w:szCs w:val="20"/>
          <w:u w:val="none"/>
          <w:lang w:val="en-US"/>
        </w:rPr>
      </w:pPr>
    </w:p>
    <w:p w:rsidR="00F3323D" w:rsidRPr="00CD1865" w:rsidRDefault="00E20F2E" w:rsidP="00E20F2E">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Nevertheless, it is important to note that OCEA</w:t>
      </w:r>
      <w:r w:rsidR="00DB4923" w:rsidRPr="00CD1865">
        <w:rPr>
          <w:rStyle w:val="Hyperlink"/>
          <w:color w:val="auto"/>
          <w:sz w:val="20"/>
          <w:szCs w:val="20"/>
          <w:u w:val="none"/>
          <w:lang w:val="en-US"/>
        </w:rPr>
        <w:t xml:space="preserve">N does not in any way question </w:t>
      </w:r>
      <w:r w:rsidRPr="00CD1865">
        <w:rPr>
          <w:rStyle w:val="Hyperlink"/>
          <w:color w:val="auto"/>
          <w:sz w:val="20"/>
          <w:szCs w:val="20"/>
          <w:u w:val="none"/>
          <w:lang w:val="en-US"/>
        </w:rPr>
        <w:t>the pilots’ role and the context of their work.</w:t>
      </w:r>
      <w:r w:rsidR="00210ABC" w:rsidRPr="00CD1865">
        <w:rPr>
          <w:rStyle w:val="Hyperlink"/>
          <w:color w:val="auto"/>
          <w:sz w:val="20"/>
          <w:szCs w:val="20"/>
          <w:u w:val="none"/>
          <w:lang w:val="en-US"/>
        </w:rPr>
        <w:t xml:space="preserve"> OCEA</w:t>
      </w:r>
      <w:r w:rsidR="00575C09" w:rsidRPr="00CD1865">
        <w:rPr>
          <w:rStyle w:val="Hyperlink"/>
          <w:color w:val="auto"/>
          <w:sz w:val="20"/>
          <w:szCs w:val="20"/>
          <w:u w:val="none"/>
          <w:lang w:val="en-US"/>
        </w:rPr>
        <w:t>N acknowledges here the</w:t>
      </w:r>
      <w:r w:rsidR="00210ABC" w:rsidRPr="00CD1865">
        <w:rPr>
          <w:rStyle w:val="Hyperlink"/>
          <w:color w:val="auto"/>
          <w:sz w:val="20"/>
          <w:szCs w:val="20"/>
          <w:u w:val="none"/>
          <w:lang w:val="en-US"/>
        </w:rPr>
        <w:t xml:space="preserve"> Marine Pilots’ excellent work</w:t>
      </w:r>
      <w:r w:rsidR="00271F89" w:rsidRPr="00CD1865">
        <w:rPr>
          <w:rStyle w:val="Hyperlink"/>
          <w:color w:val="auto"/>
          <w:sz w:val="20"/>
          <w:szCs w:val="20"/>
          <w:u w:val="none"/>
          <w:lang w:val="en-US"/>
        </w:rPr>
        <w:t xml:space="preserve"> and the need for their presence. </w:t>
      </w:r>
      <w:r w:rsidRPr="00CD1865">
        <w:rPr>
          <w:rStyle w:val="Hyperlink"/>
          <w:color w:val="auto"/>
          <w:sz w:val="20"/>
          <w:szCs w:val="20"/>
          <w:u w:val="none"/>
          <w:lang w:val="en-US"/>
        </w:rPr>
        <w:t>OCEAN’s recommendations are complementary to the pilots’ essential work on</w:t>
      </w:r>
      <w:r w:rsidR="00370923" w:rsidRPr="00CD1865">
        <w:rPr>
          <w:rStyle w:val="Hyperlink"/>
          <w:color w:val="auto"/>
          <w:sz w:val="20"/>
          <w:szCs w:val="20"/>
          <w:u w:val="none"/>
          <w:lang w:val="en-US"/>
        </w:rPr>
        <w:t xml:space="preserve"> the St. Lawrence River, and OCEAN </w:t>
      </w:r>
      <w:r w:rsidRPr="00CD1865">
        <w:rPr>
          <w:rStyle w:val="Hyperlink"/>
          <w:color w:val="auto"/>
          <w:sz w:val="20"/>
          <w:szCs w:val="20"/>
          <w:u w:val="none"/>
          <w:lang w:val="en-US"/>
        </w:rPr>
        <w:t>even hopes to see them play a more important role in higher risk areas.</w:t>
      </w:r>
    </w:p>
    <w:p w:rsidR="005C1C56" w:rsidRPr="00CD1865" w:rsidRDefault="005C1C56" w:rsidP="0015475F">
      <w:pPr>
        <w:pStyle w:val="Heading3"/>
        <w:spacing w:before="0" w:line="300" w:lineRule="auto"/>
        <w:ind w:left="709"/>
        <w:jc w:val="both"/>
        <w:rPr>
          <w:rStyle w:val="Hyperlink"/>
          <w:color w:val="auto"/>
          <w:sz w:val="20"/>
          <w:szCs w:val="20"/>
          <w:u w:val="none"/>
          <w:lang w:val="en-US"/>
        </w:rPr>
      </w:pPr>
    </w:p>
    <w:p w:rsidR="005C1C56" w:rsidRPr="00CD1865" w:rsidRDefault="005C1C56" w:rsidP="0015475F">
      <w:pPr>
        <w:pStyle w:val="Heading3"/>
        <w:spacing w:before="0" w:line="300" w:lineRule="auto"/>
        <w:ind w:left="709"/>
        <w:jc w:val="both"/>
        <w:rPr>
          <w:rStyle w:val="Hyperlink"/>
          <w:color w:val="auto"/>
          <w:sz w:val="20"/>
          <w:szCs w:val="20"/>
          <w:u w:val="none"/>
          <w:lang w:val="en-US"/>
        </w:rPr>
      </w:pPr>
      <w:bookmarkStart w:id="10" w:name="_Toc359508392"/>
      <w:r w:rsidRPr="00CD1865">
        <w:rPr>
          <w:rStyle w:val="Hyperlink"/>
          <w:color w:val="auto"/>
          <w:sz w:val="20"/>
          <w:szCs w:val="20"/>
          <w:u w:val="none"/>
          <w:lang w:val="en-US"/>
        </w:rPr>
        <w:t xml:space="preserve">2.2.3. </w:t>
      </w:r>
      <w:r w:rsidR="00271F89" w:rsidRPr="00CD1865">
        <w:rPr>
          <w:rStyle w:val="Hyperlink"/>
          <w:color w:val="auto"/>
          <w:sz w:val="20"/>
          <w:szCs w:val="20"/>
          <w:u w:val="none"/>
          <w:lang w:val="en-US"/>
        </w:rPr>
        <w:t>Statistics on Reported Marine Occurrences (Incidents and Accidents)</w:t>
      </w:r>
      <w:bookmarkEnd w:id="10"/>
    </w:p>
    <w:p w:rsidR="005C1C56" w:rsidRPr="00CD1865" w:rsidRDefault="005C1C56" w:rsidP="0015475F">
      <w:pPr>
        <w:spacing w:after="0" w:line="300" w:lineRule="auto"/>
        <w:ind w:left="709"/>
        <w:rPr>
          <w:rStyle w:val="Hyperlink"/>
          <w:color w:val="auto"/>
          <w:sz w:val="20"/>
          <w:szCs w:val="20"/>
          <w:u w:val="none"/>
          <w:lang w:val="en-US"/>
        </w:rPr>
      </w:pPr>
    </w:p>
    <w:p w:rsidR="00B974EA" w:rsidRPr="00CD1865" w:rsidRDefault="00B974EA" w:rsidP="0068362F">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From 2002 to 2011, 90 marine occurrences involving tankers only were reported to Canadian authorities (</w:t>
      </w:r>
      <w:r w:rsidR="00D60DC7" w:rsidRPr="00CD1865">
        <w:rPr>
          <w:rStyle w:val="Hyperlink"/>
          <w:color w:val="auto"/>
          <w:sz w:val="20"/>
          <w:szCs w:val="20"/>
          <w:u w:val="none"/>
          <w:lang w:val="en-US"/>
        </w:rPr>
        <w:t>APPENDIX</w:t>
      </w:r>
      <w:r w:rsidR="00575C09" w:rsidRPr="00CD1865">
        <w:rPr>
          <w:rStyle w:val="Hyperlink"/>
          <w:color w:val="auto"/>
          <w:sz w:val="20"/>
          <w:szCs w:val="20"/>
          <w:u w:val="none"/>
          <w:lang w:val="en-US"/>
        </w:rPr>
        <w:t xml:space="preserve"> B - </w:t>
      </w:r>
      <w:r w:rsidRPr="00CD1865">
        <w:rPr>
          <w:rStyle w:val="Hyperlink"/>
          <w:color w:val="auto"/>
          <w:sz w:val="20"/>
          <w:szCs w:val="20"/>
          <w:u w:val="none"/>
          <w:lang w:val="en-US"/>
        </w:rPr>
        <w:t>Table 4). Taking into account that the Canadian oil spill response capacity is inadequate, one oil spill alone could have led to a national disaster. This data does not include barges and bulk carriers loaded with oil.</w:t>
      </w:r>
    </w:p>
    <w:p w:rsidR="00A31351" w:rsidRPr="00CD1865" w:rsidRDefault="00A31351" w:rsidP="0068362F">
      <w:pPr>
        <w:spacing w:after="0" w:line="300" w:lineRule="auto"/>
        <w:ind w:left="709"/>
        <w:jc w:val="both"/>
        <w:rPr>
          <w:rStyle w:val="Hyperlink"/>
          <w:color w:val="auto"/>
          <w:sz w:val="20"/>
          <w:szCs w:val="20"/>
          <w:u w:val="none"/>
          <w:lang w:val="en-US"/>
        </w:rPr>
      </w:pPr>
    </w:p>
    <w:p w:rsidR="00B974EA" w:rsidRPr="00CD1865" w:rsidRDefault="00B974EA" w:rsidP="0068362F">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In the Laurentian Region alone (including roughly the Province of Quebec), 53 marine occurrences involving tankers took place from 2002 to 2011 (</w:t>
      </w:r>
      <w:r w:rsidR="00D60DC7" w:rsidRPr="00CD1865">
        <w:rPr>
          <w:rStyle w:val="Hyperlink"/>
          <w:color w:val="auto"/>
          <w:sz w:val="20"/>
          <w:szCs w:val="20"/>
          <w:u w:val="none"/>
          <w:lang w:val="en-US"/>
        </w:rPr>
        <w:t>APPENDIX</w:t>
      </w:r>
      <w:r w:rsidR="00D34B32" w:rsidRPr="00CD1865">
        <w:rPr>
          <w:rStyle w:val="Hyperlink"/>
          <w:color w:val="auto"/>
          <w:sz w:val="20"/>
          <w:szCs w:val="20"/>
          <w:u w:val="none"/>
          <w:lang w:val="en-US"/>
        </w:rPr>
        <w:t xml:space="preserve"> B - </w:t>
      </w:r>
      <w:r w:rsidRPr="00CD1865">
        <w:rPr>
          <w:rStyle w:val="Hyperlink"/>
          <w:color w:val="auto"/>
          <w:sz w:val="20"/>
          <w:szCs w:val="20"/>
          <w:u w:val="none"/>
          <w:lang w:val="en-US"/>
        </w:rPr>
        <w:t>Table 4). One single oil spill could have spoiled the whole St. Lawrence Valley and have consequences in the Maritime Region and in the Atlantic Canadian waters and beyond for decades, as</w:t>
      </w:r>
      <w:r w:rsidR="00A21FE8" w:rsidRPr="00CD1865">
        <w:rPr>
          <w:rStyle w:val="Hyperlink"/>
          <w:color w:val="auto"/>
          <w:sz w:val="20"/>
          <w:szCs w:val="20"/>
          <w:u w:val="none"/>
          <w:lang w:val="en-US"/>
        </w:rPr>
        <w:t xml:space="preserve"> i</w:t>
      </w:r>
      <w:r w:rsidRPr="00CD1865">
        <w:rPr>
          <w:rStyle w:val="Hyperlink"/>
          <w:color w:val="auto"/>
          <w:sz w:val="20"/>
          <w:szCs w:val="20"/>
          <w:u w:val="none"/>
          <w:lang w:val="en-US"/>
        </w:rPr>
        <w:t xml:space="preserve">t was the case of the </w:t>
      </w:r>
      <w:r w:rsidRPr="00CD1865">
        <w:rPr>
          <w:rStyle w:val="Hyperlink"/>
          <w:i/>
          <w:color w:val="auto"/>
          <w:sz w:val="20"/>
          <w:szCs w:val="20"/>
          <w:u w:val="none"/>
          <w:lang w:val="en-US"/>
        </w:rPr>
        <w:t>Exxon Valdez</w:t>
      </w:r>
      <w:r w:rsidRPr="00CD1865">
        <w:rPr>
          <w:rStyle w:val="Hyperlink"/>
          <w:color w:val="auto"/>
          <w:sz w:val="20"/>
          <w:szCs w:val="20"/>
          <w:u w:val="none"/>
          <w:lang w:val="en-US"/>
        </w:rPr>
        <w:t xml:space="preserve"> in 1989.</w:t>
      </w:r>
    </w:p>
    <w:p w:rsidR="00A31351" w:rsidRPr="00CD1865" w:rsidRDefault="00A31351" w:rsidP="0068362F">
      <w:pPr>
        <w:spacing w:after="0" w:line="300" w:lineRule="auto"/>
        <w:ind w:left="709"/>
        <w:jc w:val="both"/>
        <w:rPr>
          <w:rStyle w:val="Hyperlink"/>
          <w:color w:val="auto"/>
          <w:sz w:val="20"/>
          <w:szCs w:val="20"/>
          <w:u w:val="none"/>
          <w:lang w:val="en-US"/>
        </w:rPr>
      </w:pPr>
    </w:p>
    <w:p w:rsidR="00B974EA" w:rsidRPr="00CD1865" w:rsidRDefault="00B974EA" w:rsidP="0068362F">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Including OBOs (ore/bulk/oil carriers), statistics from the Transportation Safety Board of Canada (TSB) indicate that 322 marine occurrences were reported in Canada in 2011</w:t>
      </w:r>
      <w:r w:rsidR="0068362F" w:rsidRPr="00CD1865">
        <w:rPr>
          <w:rStyle w:val="Hyperlink"/>
          <w:color w:val="auto"/>
          <w:sz w:val="20"/>
          <w:szCs w:val="20"/>
          <w:u w:val="none"/>
          <w:lang w:val="en-US"/>
        </w:rPr>
        <w:t xml:space="preserve"> alone</w:t>
      </w:r>
      <w:r w:rsidRPr="00CD1865">
        <w:rPr>
          <w:rStyle w:val="Hyperlink"/>
          <w:color w:val="auto"/>
          <w:sz w:val="20"/>
          <w:szCs w:val="20"/>
          <w:u w:val="none"/>
          <w:lang w:val="en-US"/>
        </w:rPr>
        <w:t>. Over the past 10 years, almost 90% of marine accidents have been shipping accidents</w:t>
      </w:r>
      <w:r w:rsidR="000039AA" w:rsidRPr="00CD1865">
        <w:rPr>
          <w:rStyle w:val="FootnoteReference"/>
          <w:sz w:val="20"/>
          <w:szCs w:val="20"/>
          <w:lang w:val="en-US"/>
        </w:rPr>
        <w:footnoteReference w:id="14"/>
      </w:r>
      <w:r w:rsidRPr="00CD1865">
        <w:rPr>
          <w:rStyle w:val="Hyperlink"/>
          <w:color w:val="auto"/>
          <w:sz w:val="20"/>
          <w:szCs w:val="20"/>
          <w:u w:val="none"/>
          <w:lang w:val="en-US"/>
        </w:rPr>
        <w:t xml:space="preserve"> which, by nature, are very difficult to anticipate</w:t>
      </w:r>
      <w:r w:rsidR="00515350" w:rsidRPr="00CD1865">
        <w:rPr>
          <w:rStyle w:val="Hyperlink"/>
          <w:color w:val="auto"/>
          <w:sz w:val="20"/>
          <w:szCs w:val="20"/>
          <w:u w:val="none"/>
          <w:lang w:val="en-US"/>
        </w:rPr>
        <w:t xml:space="preserve"> </w:t>
      </w:r>
      <w:r w:rsidR="00D60DC7" w:rsidRPr="00CD1865">
        <w:rPr>
          <w:rStyle w:val="Hyperlink"/>
          <w:color w:val="auto"/>
          <w:sz w:val="20"/>
          <w:szCs w:val="20"/>
          <w:u w:val="none"/>
          <w:lang w:val="en-US"/>
        </w:rPr>
        <w:t>(APPENDIX C)</w:t>
      </w:r>
      <w:r w:rsidRPr="00CD1865">
        <w:rPr>
          <w:rStyle w:val="Hyperlink"/>
          <w:color w:val="auto"/>
          <w:sz w:val="20"/>
          <w:szCs w:val="20"/>
          <w:u w:val="none"/>
          <w:lang w:val="en-US"/>
        </w:rPr>
        <w:t>; it therefore is of importance to implement proactive prevention measures for vessels loaded with oil.</w:t>
      </w:r>
    </w:p>
    <w:p w:rsidR="00B974EA" w:rsidRPr="00CD1865" w:rsidRDefault="00B974EA">
      <w:pPr>
        <w:spacing w:after="0" w:line="240" w:lineRule="auto"/>
        <w:rPr>
          <w:rStyle w:val="Hyperlink"/>
          <w:color w:val="auto"/>
          <w:sz w:val="20"/>
          <w:szCs w:val="20"/>
          <w:u w:val="none"/>
          <w:lang w:val="en-US"/>
        </w:rPr>
      </w:pPr>
      <w:r w:rsidRPr="00CD1865">
        <w:rPr>
          <w:rStyle w:val="Hyperlink"/>
          <w:color w:val="auto"/>
          <w:sz w:val="20"/>
          <w:szCs w:val="20"/>
          <w:u w:val="none"/>
          <w:lang w:val="en-US"/>
        </w:rPr>
        <w:br w:type="page"/>
      </w:r>
    </w:p>
    <w:p w:rsidR="005C1C56" w:rsidRPr="00CD1865" w:rsidRDefault="005C1C56" w:rsidP="0015475F">
      <w:pPr>
        <w:pStyle w:val="Heading1"/>
        <w:pBdr>
          <w:bottom w:val="single" w:sz="4" w:space="1" w:color="0070C0"/>
        </w:pBdr>
        <w:spacing w:before="0" w:line="300" w:lineRule="auto"/>
        <w:rPr>
          <w:rStyle w:val="Hyperlink"/>
          <w:color w:val="auto"/>
          <w:sz w:val="20"/>
          <w:szCs w:val="20"/>
          <w:u w:val="none"/>
          <w:lang w:val="en-US"/>
        </w:rPr>
      </w:pPr>
      <w:bookmarkStart w:id="11" w:name="_Toc359508393"/>
      <w:r w:rsidRPr="00CD1865">
        <w:rPr>
          <w:rStyle w:val="Hyperlink"/>
          <w:color w:val="auto"/>
          <w:sz w:val="20"/>
          <w:szCs w:val="20"/>
          <w:u w:val="none"/>
          <w:lang w:val="en-US"/>
        </w:rPr>
        <w:lastRenderedPageBreak/>
        <w:t xml:space="preserve">3. </w:t>
      </w:r>
      <w:r w:rsidR="00030CE7" w:rsidRPr="00CD1865">
        <w:rPr>
          <w:rStyle w:val="Hyperlink"/>
          <w:color w:val="auto"/>
          <w:sz w:val="20"/>
          <w:szCs w:val="20"/>
          <w:u w:val="none"/>
          <w:lang w:val="en-US"/>
        </w:rPr>
        <w:t>OIL SPILL IMPACTS</w:t>
      </w:r>
      <w:bookmarkEnd w:id="11"/>
    </w:p>
    <w:p w:rsidR="005C1C56" w:rsidRPr="00CD1865" w:rsidRDefault="005C1C56" w:rsidP="0015475F">
      <w:pPr>
        <w:pStyle w:val="Heading2"/>
        <w:spacing w:before="0" w:line="300" w:lineRule="auto"/>
        <w:rPr>
          <w:rStyle w:val="Hyperlink"/>
          <w:color w:val="auto"/>
          <w:sz w:val="20"/>
          <w:szCs w:val="20"/>
          <w:u w:val="none"/>
          <w:lang w:val="en-US"/>
        </w:rPr>
      </w:pPr>
    </w:p>
    <w:p w:rsidR="005C1C56" w:rsidRPr="00CD1865" w:rsidRDefault="005C1C56" w:rsidP="0015475F">
      <w:pPr>
        <w:pStyle w:val="Heading2"/>
        <w:spacing w:before="0" w:line="300" w:lineRule="auto"/>
        <w:rPr>
          <w:rStyle w:val="Hyperlink"/>
          <w:color w:val="auto"/>
          <w:sz w:val="20"/>
          <w:szCs w:val="20"/>
          <w:u w:val="none"/>
          <w:lang w:val="en-US"/>
        </w:rPr>
      </w:pPr>
      <w:bookmarkStart w:id="12" w:name="_Toc359508394"/>
      <w:r w:rsidRPr="00CD1865">
        <w:rPr>
          <w:rStyle w:val="Hyperlink"/>
          <w:color w:val="auto"/>
          <w:sz w:val="20"/>
          <w:szCs w:val="20"/>
          <w:u w:val="none"/>
          <w:lang w:val="en-US"/>
        </w:rPr>
        <w:t xml:space="preserve">3.1. </w:t>
      </w:r>
      <w:r w:rsidR="00030CE7" w:rsidRPr="00CD1865">
        <w:rPr>
          <w:rStyle w:val="Hyperlink"/>
          <w:color w:val="auto"/>
          <w:sz w:val="20"/>
          <w:szCs w:val="20"/>
          <w:u w:val="none"/>
          <w:lang w:val="en-US"/>
        </w:rPr>
        <w:t>Economic Impacts</w:t>
      </w:r>
      <w:bookmarkEnd w:id="12"/>
    </w:p>
    <w:p w:rsidR="005C1C56" w:rsidRPr="00CD1865" w:rsidRDefault="005C1C56" w:rsidP="000B58C9">
      <w:pPr>
        <w:spacing w:after="0" w:line="300" w:lineRule="auto"/>
        <w:ind w:left="709"/>
        <w:jc w:val="both"/>
        <w:rPr>
          <w:rStyle w:val="Hyperlink"/>
          <w:color w:val="auto"/>
          <w:sz w:val="20"/>
          <w:szCs w:val="20"/>
          <w:u w:val="none"/>
          <w:lang w:val="en-US"/>
        </w:rPr>
      </w:pPr>
    </w:p>
    <w:p w:rsidR="005C1C56" w:rsidRPr="00CD1865" w:rsidRDefault="0091589E" w:rsidP="000B58C9">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An oil spill could</w:t>
      </w:r>
      <w:r w:rsidR="00D60DC7" w:rsidRPr="00CD1865">
        <w:rPr>
          <w:rStyle w:val="Hyperlink"/>
          <w:color w:val="auto"/>
          <w:sz w:val="20"/>
          <w:szCs w:val="20"/>
          <w:u w:val="none"/>
          <w:lang w:val="en-US"/>
        </w:rPr>
        <w:t xml:space="preserve"> have dramatic effects</w:t>
      </w:r>
      <w:r w:rsidRPr="00CD1865">
        <w:rPr>
          <w:rStyle w:val="Hyperlink"/>
          <w:color w:val="auto"/>
          <w:sz w:val="20"/>
          <w:szCs w:val="20"/>
          <w:u w:val="none"/>
          <w:lang w:val="en-US"/>
        </w:rPr>
        <w:t>. There would be not only damages to vessels, cargoes or bridges and other infrastructure, not to mention the potential loss of human life, but also a possible stoppage of marine traffic potentially causing considerable impacts on economic activity at the local, national and even continental levels. A prolonged stoppage of the marine shipping industry would have major impacts on various economic sectors.</w:t>
      </w:r>
    </w:p>
    <w:p w:rsidR="008F1431" w:rsidRPr="00CD1865" w:rsidRDefault="008F1431" w:rsidP="008F1431">
      <w:pPr>
        <w:pStyle w:val="Heading2"/>
        <w:spacing w:before="0" w:line="300" w:lineRule="auto"/>
        <w:jc w:val="both"/>
        <w:rPr>
          <w:rStyle w:val="Hyperlink"/>
          <w:color w:val="auto"/>
          <w:sz w:val="20"/>
          <w:szCs w:val="20"/>
          <w:u w:val="none"/>
          <w:lang w:val="en-US"/>
        </w:rPr>
      </w:pPr>
    </w:p>
    <w:p w:rsidR="005C1C56" w:rsidRPr="00CD1865" w:rsidRDefault="0091589E" w:rsidP="007642C4">
      <w:pPr>
        <w:pStyle w:val="Heading2"/>
        <w:rPr>
          <w:rStyle w:val="Hyperlink"/>
          <w:color w:val="auto"/>
          <w:sz w:val="20"/>
          <w:szCs w:val="20"/>
          <w:u w:val="none"/>
          <w:lang w:val="en-US"/>
        </w:rPr>
      </w:pPr>
      <w:bookmarkStart w:id="13" w:name="_Toc359508395"/>
      <w:r w:rsidRPr="00CD1865">
        <w:rPr>
          <w:rStyle w:val="Hyperlink"/>
          <w:color w:val="auto"/>
          <w:sz w:val="20"/>
          <w:szCs w:val="20"/>
          <w:u w:val="none"/>
          <w:lang w:val="en-US"/>
        </w:rPr>
        <w:t>3.2. Environmental Impacts</w:t>
      </w:r>
      <w:bookmarkEnd w:id="13"/>
    </w:p>
    <w:p w:rsidR="005C1C56" w:rsidRPr="00CD1865" w:rsidRDefault="005C1C56" w:rsidP="008F1431">
      <w:pPr>
        <w:spacing w:after="0" w:line="300" w:lineRule="auto"/>
        <w:ind w:left="709"/>
        <w:jc w:val="both"/>
        <w:rPr>
          <w:rStyle w:val="Hyperlink"/>
          <w:color w:val="auto"/>
          <w:sz w:val="20"/>
          <w:szCs w:val="20"/>
          <w:u w:val="none"/>
          <w:lang w:val="en-US"/>
        </w:rPr>
      </w:pPr>
    </w:p>
    <w:p w:rsidR="005C1C56" w:rsidRPr="00CD1865" w:rsidRDefault="005C1C56" w:rsidP="000B58C9">
      <w:pPr>
        <w:pStyle w:val="Heading3"/>
        <w:spacing w:before="0" w:line="300" w:lineRule="auto"/>
        <w:ind w:left="709"/>
        <w:rPr>
          <w:rStyle w:val="Hyperlink"/>
          <w:color w:val="auto"/>
          <w:u w:val="none"/>
          <w:lang w:val="en-US"/>
        </w:rPr>
      </w:pPr>
      <w:bookmarkStart w:id="14" w:name="_Toc359508396"/>
      <w:r w:rsidRPr="00CD1865">
        <w:rPr>
          <w:rStyle w:val="Hyperlink"/>
          <w:color w:val="auto"/>
          <w:sz w:val="20"/>
          <w:szCs w:val="20"/>
          <w:u w:val="none"/>
          <w:lang w:val="en-US"/>
        </w:rPr>
        <w:t xml:space="preserve">3.2.1. </w:t>
      </w:r>
      <w:r w:rsidR="0091589E" w:rsidRPr="00CD1865">
        <w:rPr>
          <w:rStyle w:val="Hyperlink"/>
          <w:color w:val="auto"/>
          <w:sz w:val="20"/>
          <w:szCs w:val="20"/>
          <w:u w:val="none"/>
          <w:lang w:val="en-US"/>
        </w:rPr>
        <w:t>The St. Lawrence hydrographic system</w:t>
      </w:r>
      <w:bookmarkEnd w:id="14"/>
    </w:p>
    <w:p w:rsidR="005C1C56" w:rsidRPr="00CD1865" w:rsidRDefault="005C1C56" w:rsidP="0015475F">
      <w:pPr>
        <w:spacing w:after="0" w:line="300" w:lineRule="auto"/>
        <w:ind w:left="709"/>
        <w:jc w:val="both"/>
        <w:rPr>
          <w:rStyle w:val="Hyperlink"/>
          <w:color w:val="auto"/>
          <w:sz w:val="20"/>
          <w:szCs w:val="20"/>
          <w:u w:val="none"/>
          <w:lang w:val="en-US"/>
        </w:rPr>
      </w:pPr>
    </w:p>
    <w:p w:rsidR="005C1C56" w:rsidRPr="00CD1865" w:rsidRDefault="006C1E4A" w:rsidP="0015475F">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The St. Lawrence hydrographic system, including the Great Lakes, is one of the largest in the world. Its surface area of 1.6 million km</w:t>
      </w:r>
      <w:r w:rsidRPr="00CD1865">
        <w:rPr>
          <w:rStyle w:val="Hyperlink"/>
          <w:color w:val="auto"/>
          <w:sz w:val="20"/>
          <w:szCs w:val="20"/>
          <w:u w:val="none"/>
          <w:vertAlign w:val="superscript"/>
          <w:lang w:val="en-US"/>
        </w:rPr>
        <w:t>2</w:t>
      </w:r>
      <w:r w:rsidRPr="00CD1865">
        <w:rPr>
          <w:rStyle w:val="Hyperlink"/>
          <w:color w:val="auto"/>
          <w:sz w:val="20"/>
          <w:szCs w:val="20"/>
          <w:u w:val="none"/>
          <w:lang w:val="en-US"/>
        </w:rPr>
        <w:t xml:space="preserve"> is the third largest in North America, after the Mississippi and Mackenzie rivers. It drains more than 25% of the Earth's freshwater reserves and influences the environmental processes of the entire North American continent. Over 30 million Americans and 15 million Canadians live in this immense basin</w:t>
      </w:r>
      <w:r w:rsidR="005C1C56" w:rsidRPr="00CD1865">
        <w:rPr>
          <w:rStyle w:val="Hyperlink"/>
          <w:color w:val="auto"/>
          <w:sz w:val="20"/>
          <w:szCs w:val="20"/>
          <w:u w:val="none"/>
          <w:lang w:val="en-US"/>
        </w:rPr>
        <w:t>.</w:t>
      </w:r>
      <w:r w:rsidR="005C1C56" w:rsidRPr="00CD1865">
        <w:rPr>
          <w:rStyle w:val="FootnoteReference"/>
          <w:sz w:val="20"/>
          <w:szCs w:val="20"/>
        </w:rPr>
        <w:footnoteReference w:id="15"/>
      </w:r>
    </w:p>
    <w:p w:rsidR="005C1C56" w:rsidRPr="00CD1865" w:rsidRDefault="005C1C56" w:rsidP="0015475F">
      <w:pPr>
        <w:spacing w:after="0" w:line="300" w:lineRule="auto"/>
        <w:ind w:left="709"/>
        <w:jc w:val="both"/>
        <w:rPr>
          <w:rStyle w:val="Hyperlink"/>
          <w:color w:val="auto"/>
          <w:sz w:val="20"/>
          <w:szCs w:val="20"/>
          <w:u w:val="none"/>
          <w:lang w:val="en-US"/>
        </w:rPr>
      </w:pPr>
    </w:p>
    <w:p w:rsidR="005C1C56" w:rsidRPr="00CD1865" w:rsidRDefault="006B51CD" w:rsidP="0015475F">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 xml:space="preserve">Moreover, the St. Lawrence is the source of drinking water for dozens of communities along its shores; a marine accident involving vessels carrying toxic cargo </w:t>
      </w:r>
      <w:r w:rsidR="00D60DC7" w:rsidRPr="00CD1865">
        <w:rPr>
          <w:rStyle w:val="Hyperlink"/>
          <w:color w:val="auto"/>
          <w:sz w:val="20"/>
          <w:szCs w:val="20"/>
          <w:u w:val="none"/>
          <w:lang w:val="en-US"/>
        </w:rPr>
        <w:t xml:space="preserve">or a puncture of a fuel tank </w:t>
      </w:r>
      <w:r w:rsidRPr="00CD1865">
        <w:rPr>
          <w:rStyle w:val="Hyperlink"/>
          <w:color w:val="auto"/>
          <w:sz w:val="20"/>
          <w:szCs w:val="20"/>
          <w:u w:val="none"/>
          <w:lang w:val="en-US"/>
        </w:rPr>
        <w:t>could have a disastrous impact on the local population's well-being. The destruction of fish stocks and the damage, perhaps irreparable, to fragile marine and shoreline ecosystems would also likely bear consequences.</w:t>
      </w:r>
      <w:r w:rsidR="005C1C56" w:rsidRPr="00CD1865">
        <w:rPr>
          <w:rStyle w:val="FootnoteReference"/>
          <w:sz w:val="20"/>
          <w:szCs w:val="20"/>
        </w:rPr>
        <w:footnoteReference w:id="16"/>
      </w:r>
    </w:p>
    <w:p w:rsidR="005C1C56" w:rsidRPr="00CD1865" w:rsidRDefault="005C1C56" w:rsidP="0015475F">
      <w:pPr>
        <w:spacing w:after="0" w:line="300" w:lineRule="auto"/>
        <w:ind w:left="709"/>
        <w:jc w:val="both"/>
        <w:rPr>
          <w:rStyle w:val="Hyperlink"/>
          <w:color w:val="auto"/>
          <w:sz w:val="20"/>
          <w:szCs w:val="20"/>
          <w:u w:val="none"/>
          <w:lang w:val="en-US"/>
        </w:rPr>
      </w:pPr>
    </w:p>
    <w:p w:rsidR="005C1C56" w:rsidRPr="00CD1865" w:rsidRDefault="007E7429" w:rsidP="0015475F">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From the Ontario-Quebec border to Gaspé, the St. Lawrence River holds more than 750 protected areas for a tot</w:t>
      </w:r>
      <w:r w:rsidR="00301D5F" w:rsidRPr="00CD1865">
        <w:rPr>
          <w:rStyle w:val="Hyperlink"/>
          <w:color w:val="auto"/>
          <w:sz w:val="20"/>
          <w:szCs w:val="20"/>
          <w:u w:val="none"/>
          <w:lang w:val="en-US"/>
        </w:rPr>
        <w:t>al 652,000 hectares (6,520 km</w:t>
      </w:r>
      <w:r w:rsidR="00301D5F" w:rsidRPr="00CD1865">
        <w:rPr>
          <w:rStyle w:val="Hyperlink"/>
          <w:color w:val="auto"/>
          <w:sz w:val="20"/>
          <w:szCs w:val="20"/>
          <w:u w:val="none"/>
          <w:vertAlign w:val="superscript"/>
          <w:lang w:val="en-US"/>
        </w:rPr>
        <w:t>2</w:t>
      </w:r>
      <w:r w:rsidR="00301D5F" w:rsidRPr="00CD1865">
        <w:rPr>
          <w:rStyle w:val="Hyperlink"/>
          <w:color w:val="auto"/>
          <w:sz w:val="20"/>
          <w:szCs w:val="20"/>
          <w:u w:val="none"/>
          <w:lang w:val="en-US"/>
        </w:rPr>
        <w:t>)</w:t>
      </w:r>
      <w:r w:rsidRPr="00CD1865">
        <w:rPr>
          <w:rStyle w:val="Hyperlink"/>
          <w:color w:val="auto"/>
          <w:sz w:val="20"/>
          <w:szCs w:val="20"/>
          <w:u w:val="none"/>
          <w:lang w:val="en-US"/>
        </w:rPr>
        <w:t>,</w:t>
      </w:r>
      <w:r w:rsidR="00301D5F" w:rsidRPr="00CD1865">
        <w:rPr>
          <w:rStyle w:val="FootnoteReference"/>
          <w:sz w:val="20"/>
          <w:szCs w:val="20"/>
          <w:lang w:val="en-US"/>
        </w:rPr>
        <w:footnoteReference w:id="17"/>
      </w:r>
      <w:r w:rsidR="00301D5F" w:rsidRPr="00CD1865">
        <w:rPr>
          <w:rStyle w:val="Hyperlink"/>
          <w:color w:val="auto"/>
          <w:sz w:val="20"/>
          <w:szCs w:val="20"/>
          <w:u w:val="none"/>
          <w:lang w:val="en-US"/>
        </w:rPr>
        <w:t xml:space="preserve"> </w:t>
      </w:r>
      <w:r w:rsidRPr="00CD1865">
        <w:rPr>
          <w:rStyle w:val="Hyperlink"/>
          <w:color w:val="auto"/>
          <w:sz w:val="20"/>
          <w:szCs w:val="20"/>
          <w:u w:val="none"/>
          <w:lang w:val="en-US"/>
        </w:rPr>
        <w:t>a surface area 17 times that of the Island of Montréal. This includes waterfowl gathering areas, habitats for marine mammals or other water dependant mammals, Voluntary Natural Conservation Areas, National Parks, Migratory Bird Sanctuaries, Wildlife Sanctuaries, Ecological Reserves, National Wildlife Areas and Nature Reserves.</w:t>
      </w:r>
      <w:r w:rsidR="005C1C56" w:rsidRPr="00CD1865">
        <w:rPr>
          <w:rStyle w:val="Hyperlink"/>
          <w:color w:val="auto"/>
          <w:sz w:val="20"/>
          <w:szCs w:val="20"/>
          <w:u w:val="none"/>
          <w:lang w:val="en-US"/>
        </w:rPr>
        <w:t xml:space="preserve"> </w:t>
      </w:r>
    </w:p>
    <w:p w:rsidR="005C1C56" w:rsidRPr="00CD1865" w:rsidRDefault="005C1C56" w:rsidP="0015475F">
      <w:pPr>
        <w:pStyle w:val="Heading3"/>
        <w:spacing w:before="0" w:line="300" w:lineRule="auto"/>
        <w:ind w:left="709"/>
        <w:jc w:val="both"/>
        <w:rPr>
          <w:rStyle w:val="Hyperlink"/>
          <w:color w:val="auto"/>
          <w:sz w:val="20"/>
          <w:szCs w:val="20"/>
          <w:u w:val="none"/>
          <w:lang w:val="en-US"/>
        </w:rPr>
      </w:pPr>
      <w:bookmarkStart w:id="15" w:name="_Toc359508397"/>
      <w:r w:rsidRPr="00CD1865">
        <w:rPr>
          <w:rStyle w:val="Hyperlink"/>
          <w:color w:val="auto"/>
          <w:sz w:val="20"/>
          <w:szCs w:val="20"/>
          <w:u w:val="none"/>
          <w:lang w:val="en-US"/>
        </w:rPr>
        <w:lastRenderedPageBreak/>
        <w:t xml:space="preserve">3.2.2. </w:t>
      </w:r>
      <w:r w:rsidR="00AB28DD" w:rsidRPr="00CD1865">
        <w:rPr>
          <w:rStyle w:val="Hyperlink"/>
          <w:color w:val="auto"/>
          <w:sz w:val="20"/>
          <w:szCs w:val="20"/>
          <w:u w:val="none"/>
          <w:lang w:val="en-US"/>
        </w:rPr>
        <w:t>Three UNESCO World Biosphere Reserves</w:t>
      </w:r>
      <w:bookmarkEnd w:id="15"/>
    </w:p>
    <w:p w:rsidR="00AB28DD" w:rsidRPr="00CD1865" w:rsidRDefault="00AB28DD" w:rsidP="00AB28DD">
      <w:pPr>
        <w:pStyle w:val="NormalWeb"/>
        <w:spacing w:after="0" w:line="300" w:lineRule="auto"/>
        <w:ind w:left="709"/>
        <w:jc w:val="both"/>
        <w:rPr>
          <w:rStyle w:val="Hyperlink"/>
          <w:rFonts w:ascii="Verdana" w:hAnsi="Verdana"/>
          <w:color w:val="auto"/>
          <w:sz w:val="20"/>
          <w:szCs w:val="20"/>
          <w:u w:val="none"/>
          <w:lang w:val="en-US"/>
        </w:rPr>
      </w:pPr>
      <w:r w:rsidRPr="00CD1865">
        <w:rPr>
          <w:rStyle w:val="Hyperlink"/>
          <w:rFonts w:ascii="Verdana" w:hAnsi="Verdana"/>
          <w:color w:val="auto"/>
          <w:sz w:val="20"/>
          <w:szCs w:val="20"/>
          <w:u w:val="none"/>
          <w:lang w:val="en-US"/>
        </w:rPr>
        <w:t xml:space="preserve">The St. Lawrence River houses three UNESCO World Biosphere Reserves: The </w:t>
      </w:r>
      <w:r w:rsidRPr="00CD1865">
        <w:rPr>
          <w:rStyle w:val="Hyperlink"/>
          <w:rFonts w:ascii="Verdana" w:hAnsi="Verdana"/>
          <w:b/>
          <w:color w:val="auto"/>
          <w:sz w:val="20"/>
          <w:szCs w:val="20"/>
          <w:u w:val="none"/>
          <w:lang w:val="en-US"/>
        </w:rPr>
        <w:t>Charlevoix World Biosphere Reserve</w:t>
      </w:r>
      <w:r w:rsidRPr="00CD1865">
        <w:rPr>
          <w:rStyle w:val="Hyperlink"/>
          <w:rFonts w:ascii="Verdana" w:hAnsi="Verdana"/>
          <w:color w:val="auto"/>
          <w:sz w:val="20"/>
          <w:szCs w:val="20"/>
          <w:u w:val="none"/>
          <w:lang w:val="en-US"/>
        </w:rPr>
        <w:t>, Lake Saint-Pierre and Manicouagan-Uapishka. The first includes a river zone and an island (L’Isle-aux-Coudres). This Reserve shelters very diversified fauna and flora in a biologically rich marine area, a Wetland of International Significance, populations of at-risk cetaceans, as well as locally threatened ecosystems.</w:t>
      </w:r>
    </w:p>
    <w:p w:rsidR="00AB28DD" w:rsidRPr="00CD1865" w:rsidRDefault="00AB28DD" w:rsidP="00AB28DD">
      <w:pPr>
        <w:pStyle w:val="NormalWeb"/>
        <w:spacing w:after="0" w:line="300" w:lineRule="auto"/>
        <w:ind w:left="709"/>
        <w:jc w:val="both"/>
        <w:rPr>
          <w:rStyle w:val="Hyperlink"/>
          <w:rFonts w:ascii="Verdana" w:hAnsi="Verdana"/>
          <w:color w:val="auto"/>
          <w:sz w:val="20"/>
          <w:szCs w:val="20"/>
          <w:u w:val="none"/>
          <w:lang w:val="en-US"/>
        </w:rPr>
      </w:pPr>
      <w:r w:rsidRPr="00CD1865">
        <w:rPr>
          <w:rStyle w:val="Hyperlink"/>
          <w:rFonts w:ascii="Verdana" w:hAnsi="Verdana"/>
          <w:color w:val="auto"/>
          <w:sz w:val="20"/>
          <w:szCs w:val="20"/>
          <w:u w:val="none"/>
          <w:lang w:val="en-US"/>
        </w:rPr>
        <w:t xml:space="preserve">The </w:t>
      </w:r>
      <w:r w:rsidRPr="00CD1865">
        <w:rPr>
          <w:rStyle w:val="Hyperlink"/>
          <w:rFonts w:ascii="Verdana" w:hAnsi="Verdana"/>
          <w:b/>
          <w:color w:val="auto"/>
          <w:sz w:val="20"/>
          <w:szCs w:val="20"/>
          <w:u w:val="none"/>
          <w:lang w:val="en-US"/>
        </w:rPr>
        <w:t>Lake Saint-Pierre World Biosphere Reserve</w:t>
      </w:r>
      <w:r w:rsidRPr="00CD1865">
        <w:rPr>
          <w:rStyle w:val="Hyperlink"/>
          <w:rFonts w:ascii="Verdana" w:hAnsi="Verdana"/>
          <w:color w:val="auto"/>
          <w:sz w:val="20"/>
          <w:szCs w:val="20"/>
          <w:u w:val="none"/>
          <w:lang w:val="en-US"/>
        </w:rPr>
        <w:t xml:space="preserve"> is a major component of the St. Lawrence ecosystem. Lake Saint-Pierre hold</w:t>
      </w:r>
      <w:r w:rsidR="008C7975" w:rsidRPr="00CD1865">
        <w:rPr>
          <w:rStyle w:val="Hyperlink"/>
          <w:rFonts w:ascii="Verdana" w:hAnsi="Verdana"/>
          <w:color w:val="auto"/>
          <w:sz w:val="20"/>
          <w:szCs w:val="20"/>
          <w:u w:val="none"/>
          <w:lang w:val="en-US"/>
        </w:rPr>
        <w:t xml:space="preserve">s a unique place in </w:t>
      </w:r>
      <w:r w:rsidRPr="00CD1865">
        <w:rPr>
          <w:rStyle w:val="Hyperlink"/>
          <w:rFonts w:ascii="Verdana" w:hAnsi="Verdana"/>
          <w:color w:val="auto"/>
          <w:sz w:val="20"/>
          <w:szCs w:val="20"/>
          <w:u w:val="none"/>
          <w:lang w:val="en-US"/>
        </w:rPr>
        <w:t xml:space="preserve">the St. Lawrence Lowlands and is bordered by the most expansive freshwater floodplain in Quebec. During springtime, water floods more than </w:t>
      </w:r>
      <w:r w:rsidR="00E75ABD" w:rsidRPr="00CD1865">
        <w:rPr>
          <w:rStyle w:val="Hyperlink"/>
          <w:rFonts w:ascii="Verdana" w:hAnsi="Verdana"/>
          <w:color w:val="auto"/>
          <w:sz w:val="20"/>
          <w:szCs w:val="20"/>
          <w:u w:val="none"/>
          <w:lang w:val="en-US"/>
        </w:rPr>
        <w:t>7,000 ha (</w:t>
      </w:r>
      <w:r w:rsidRPr="00CD1865">
        <w:rPr>
          <w:rStyle w:val="Hyperlink"/>
          <w:rFonts w:ascii="Verdana" w:hAnsi="Verdana"/>
          <w:color w:val="auto"/>
          <w:sz w:val="20"/>
          <w:szCs w:val="20"/>
          <w:u w:val="none"/>
          <w:lang w:val="en-US"/>
        </w:rPr>
        <w:t>70 km</w:t>
      </w:r>
      <w:r w:rsidRPr="00CD1865">
        <w:rPr>
          <w:rStyle w:val="Hyperlink"/>
          <w:rFonts w:ascii="Verdana" w:hAnsi="Verdana"/>
          <w:color w:val="auto"/>
          <w:sz w:val="20"/>
          <w:szCs w:val="20"/>
          <w:u w:val="none"/>
          <w:vertAlign w:val="superscript"/>
          <w:lang w:val="en-US"/>
        </w:rPr>
        <w:t>2</w:t>
      </w:r>
      <w:r w:rsidR="00E75ABD" w:rsidRPr="00CD1865">
        <w:rPr>
          <w:rStyle w:val="Hyperlink"/>
          <w:rFonts w:ascii="Verdana" w:hAnsi="Verdana"/>
          <w:color w:val="auto"/>
          <w:sz w:val="20"/>
          <w:szCs w:val="20"/>
          <w:u w:val="none"/>
          <w:lang w:val="en-US"/>
        </w:rPr>
        <w:t>)</w:t>
      </w:r>
      <w:r w:rsidRPr="00CD1865">
        <w:rPr>
          <w:rStyle w:val="Hyperlink"/>
          <w:rFonts w:ascii="Verdana" w:hAnsi="Verdana"/>
          <w:color w:val="auto"/>
          <w:sz w:val="20"/>
          <w:szCs w:val="20"/>
          <w:u w:val="none"/>
          <w:lang w:val="en-US"/>
        </w:rPr>
        <w:t xml:space="preserve"> of natural prairies, shrubs, riparian forests and </w:t>
      </w:r>
      <w:r w:rsidR="00E75ABD" w:rsidRPr="00CD1865">
        <w:rPr>
          <w:rStyle w:val="Hyperlink"/>
          <w:rFonts w:ascii="Verdana" w:hAnsi="Verdana"/>
          <w:color w:val="auto"/>
          <w:sz w:val="20"/>
          <w:szCs w:val="20"/>
          <w:u w:val="none"/>
          <w:lang w:val="en-US"/>
        </w:rPr>
        <w:t>4,000 ha (</w:t>
      </w:r>
      <w:r w:rsidRPr="00CD1865">
        <w:rPr>
          <w:rStyle w:val="Hyperlink"/>
          <w:rFonts w:ascii="Verdana" w:hAnsi="Verdana"/>
          <w:color w:val="auto"/>
          <w:sz w:val="20"/>
          <w:szCs w:val="20"/>
          <w:u w:val="none"/>
          <w:lang w:val="en-US"/>
        </w:rPr>
        <w:t>40 km</w:t>
      </w:r>
      <w:r w:rsidRPr="00CD1865">
        <w:rPr>
          <w:rStyle w:val="Hyperlink"/>
          <w:rFonts w:ascii="Verdana" w:hAnsi="Verdana"/>
          <w:color w:val="auto"/>
          <w:sz w:val="20"/>
          <w:szCs w:val="20"/>
          <w:u w:val="none"/>
          <w:vertAlign w:val="superscript"/>
          <w:lang w:val="en-US"/>
        </w:rPr>
        <w:t>2</w:t>
      </w:r>
      <w:r w:rsidR="00E75ABD" w:rsidRPr="00CD1865">
        <w:rPr>
          <w:rStyle w:val="Hyperlink"/>
          <w:rFonts w:ascii="Verdana" w:hAnsi="Verdana"/>
          <w:color w:val="auto"/>
          <w:sz w:val="20"/>
          <w:szCs w:val="20"/>
          <w:u w:val="none"/>
          <w:lang w:val="en-US"/>
        </w:rPr>
        <w:t>)</w:t>
      </w:r>
      <w:r w:rsidRPr="00CD1865">
        <w:rPr>
          <w:rStyle w:val="Hyperlink"/>
          <w:rFonts w:ascii="Verdana" w:hAnsi="Verdana"/>
          <w:color w:val="auto"/>
          <w:sz w:val="20"/>
          <w:szCs w:val="20"/>
          <w:u w:val="none"/>
          <w:lang w:val="en-US"/>
        </w:rPr>
        <w:t xml:space="preserve"> of croplan</w:t>
      </w:r>
      <w:r w:rsidR="006F3769" w:rsidRPr="00CD1865">
        <w:rPr>
          <w:rStyle w:val="Hyperlink"/>
          <w:rFonts w:ascii="Verdana" w:hAnsi="Verdana"/>
          <w:color w:val="auto"/>
          <w:sz w:val="20"/>
          <w:szCs w:val="20"/>
          <w:u w:val="none"/>
          <w:lang w:val="en-US"/>
        </w:rPr>
        <w:t>ds, which shelter more than 800,</w:t>
      </w:r>
      <w:r w:rsidRPr="00CD1865">
        <w:rPr>
          <w:rStyle w:val="Hyperlink"/>
          <w:rFonts w:ascii="Verdana" w:hAnsi="Verdana"/>
          <w:color w:val="auto"/>
          <w:sz w:val="20"/>
          <w:szCs w:val="20"/>
          <w:u w:val="none"/>
          <w:lang w:val="en-US"/>
        </w:rPr>
        <w:t>000 birds during spring migration. This makes it the largest waterfowl staging area in eastern Canada. Aquatic grass beds occupy 62 km</w:t>
      </w:r>
      <w:r w:rsidRPr="00CD1865">
        <w:rPr>
          <w:rStyle w:val="Hyperlink"/>
          <w:rFonts w:ascii="Verdana" w:hAnsi="Verdana"/>
          <w:color w:val="auto"/>
          <w:sz w:val="20"/>
          <w:szCs w:val="20"/>
          <w:u w:val="none"/>
          <w:vertAlign w:val="superscript"/>
          <w:lang w:val="en-US"/>
        </w:rPr>
        <w:t>2</w:t>
      </w:r>
      <w:r w:rsidRPr="00CD1865">
        <w:rPr>
          <w:rStyle w:val="Hyperlink"/>
          <w:rFonts w:ascii="Verdana" w:hAnsi="Verdana"/>
          <w:color w:val="auto"/>
          <w:sz w:val="20"/>
          <w:szCs w:val="20"/>
          <w:u w:val="none"/>
          <w:lang w:val="en-US"/>
        </w:rPr>
        <w:t xml:space="preserve"> with a significant presence of fauna. Lake Saint-Pierre has the largest freshwater floodplain on the St. Lawrence River and hosts 288 (72%) of the 400 bird species observed in Quebec. The reserve is also the first spring staging site for snow geese on the St. Lawrence and contains the largest heron colony in North America, with over 1,300 nests inventoried. In 1998, Lake Saint-Pierre was recognized as a Wetland of International Significance under the Ramsar Convention.</w:t>
      </w:r>
    </w:p>
    <w:p w:rsidR="00AB28DD" w:rsidRPr="00CD1865" w:rsidRDefault="00AB28DD" w:rsidP="00AB28DD">
      <w:pPr>
        <w:pStyle w:val="NormalWeb"/>
        <w:spacing w:after="0" w:line="300" w:lineRule="auto"/>
        <w:ind w:left="709"/>
        <w:jc w:val="both"/>
        <w:rPr>
          <w:rStyle w:val="Hyperlink"/>
          <w:rFonts w:ascii="Verdana" w:hAnsi="Verdana"/>
          <w:color w:val="auto"/>
          <w:sz w:val="20"/>
          <w:szCs w:val="20"/>
          <w:u w:val="none"/>
          <w:lang w:val="en-US"/>
        </w:rPr>
      </w:pPr>
      <w:r w:rsidRPr="00CD1865">
        <w:rPr>
          <w:rStyle w:val="Hyperlink"/>
          <w:rFonts w:ascii="Verdana" w:hAnsi="Verdana"/>
          <w:color w:val="auto"/>
          <w:sz w:val="20"/>
          <w:szCs w:val="20"/>
          <w:u w:val="none"/>
          <w:lang w:val="en-US"/>
        </w:rPr>
        <w:t xml:space="preserve">The </w:t>
      </w:r>
      <w:r w:rsidRPr="00CD1865">
        <w:rPr>
          <w:rStyle w:val="Hyperlink"/>
          <w:rFonts w:ascii="Verdana" w:hAnsi="Verdana"/>
          <w:b/>
          <w:color w:val="auto"/>
          <w:sz w:val="20"/>
          <w:szCs w:val="20"/>
          <w:u w:val="none"/>
          <w:lang w:val="en-US"/>
        </w:rPr>
        <w:t>Manicouagan-Uapishka World Biosphere Reserve</w:t>
      </w:r>
      <w:r w:rsidRPr="00CD1865">
        <w:rPr>
          <w:rStyle w:val="Hyperlink"/>
          <w:rFonts w:ascii="Verdana" w:hAnsi="Verdana"/>
          <w:color w:val="auto"/>
          <w:sz w:val="20"/>
          <w:szCs w:val="20"/>
          <w:u w:val="none"/>
          <w:lang w:val="en-US"/>
        </w:rPr>
        <w:t xml:space="preserve"> is a biosphere reserve of the second generation of this appellation, focusing on the human being and sustainable development. It covers roughly the regional county municipality of Manicouagan and stretches from Tadoussac to Baie-Comeau on the St. Lawrence River.</w:t>
      </w:r>
    </w:p>
    <w:p w:rsidR="00AB28DD" w:rsidRPr="00CD1865" w:rsidRDefault="00AB28DD" w:rsidP="00FA62A1">
      <w:pPr>
        <w:pStyle w:val="Heading2"/>
        <w:rPr>
          <w:rStyle w:val="Hyperlink"/>
          <w:color w:val="auto"/>
          <w:sz w:val="20"/>
          <w:szCs w:val="20"/>
          <w:u w:val="none"/>
          <w:lang w:val="en-US"/>
        </w:rPr>
      </w:pPr>
      <w:bookmarkStart w:id="16" w:name="_Toc359508398"/>
      <w:r w:rsidRPr="00CD1865">
        <w:rPr>
          <w:rStyle w:val="Hyperlink"/>
          <w:color w:val="auto"/>
          <w:sz w:val="20"/>
          <w:szCs w:val="20"/>
          <w:u w:val="none"/>
          <w:lang w:val="en-US"/>
        </w:rPr>
        <w:t>3.3. Social Impacts</w:t>
      </w:r>
      <w:bookmarkEnd w:id="16"/>
    </w:p>
    <w:p w:rsidR="00FA62A1" w:rsidRPr="00CD1865" w:rsidRDefault="00FA62A1" w:rsidP="00FA62A1">
      <w:pPr>
        <w:rPr>
          <w:lang w:val="en-US"/>
        </w:rPr>
      </w:pPr>
    </w:p>
    <w:p w:rsidR="005C1C56" w:rsidRPr="00CD1865" w:rsidRDefault="001E0F45" w:rsidP="0015475F">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One can easily understand the impact an oil spill caused by a marine occurrence</w:t>
      </w:r>
      <w:r w:rsidR="00E75ABD" w:rsidRPr="00CD1865">
        <w:rPr>
          <w:rStyle w:val="Hyperlink"/>
          <w:color w:val="auto"/>
          <w:sz w:val="20"/>
          <w:szCs w:val="20"/>
          <w:u w:val="none"/>
          <w:lang w:val="en-US"/>
        </w:rPr>
        <w:t xml:space="preserve"> would have on public opinion in regards to</w:t>
      </w:r>
      <w:r w:rsidRPr="00CD1865">
        <w:rPr>
          <w:rStyle w:val="Hyperlink"/>
          <w:color w:val="auto"/>
          <w:sz w:val="20"/>
          <w:szCs w:val="20"/>
          <w:u w:val="none"/>
          <w:lang w:val="en-US"/>
        </w:rPr>
        <w:t xml:space="preserve"> marine oil shipping. The St. Lawrence remains a difficult area to navigate, and is known as such internationally. Furthermore, an oil spill could, under the pressure of public opinion, compel governments to adopt much more restrictive</w:t>
      </w:r>
      <w:r w:rsidR="004731A9" w:rsidRPr="00CD1865">
        <w:rPr>
          <w:rStyle w:val="Hyperlink"/>
          <w:color w:val="auto"/>
          <w:sz w:val="20"/>
          <w:szCs w:val="20"/>
          <w:u w:val="none"/>
          <w:lang w:val="en-US"/>
        </w:rPr>
        <w:t xml:space="preserve"> measures than </w:t>
      </w:r>
      <w:r w:rsidRPr="00CD1865">
        <w:rPr>
          <w:rStyle w:val="Hyperlink"/>
          <w:color w:val="auto"/>
          <w:sz w:val="20"/>
          <w:szCs w:val="20"/>
          <w:u w:val="none"/>
          <w:lang w:val="en-US"/>
        </w:rPr>
        <w:t xml:space="preserve">those that have already been enforced in other countries. </w:t>
      </w:r>
    </w:p>
    <w:p w:rsidR="005C1C56" w:rsidRPr="00CD1865" w:rsidRDefault="005C1C56" w:rsidP="0015475F">
      <w:pPr>
        <w:pStyle w:val="Heading2"/>
        <w:spacing w:before="0" w:line="300" w:lineRule="auto"/>
        <w:ind w:left="709"/>
        <w:rPr>
          <w:rStyle w:val="Hyperlink"/>
          <w:color w:val="auto"/>
          <w:sz w:val="20"/>
          <w:szCs w:val="20"/>
          <w:u w:val="none"/>
          <w:lang w:val="en-US"/>
        </w:rPr>
      </w:pPr>
    </w:p>
    <w:p w:rsidR="002D109E" w:rsidRPr="00CD1865" w:rsidRDefault="005C1C56" w:rsidP="00FA62A1">
      <w:pPr>
        <w:pStyle w:val="Heading2"/>
        <w:rPr>
          <w:rStyle w:val="Hyperlink"/>
          <w:color w:val="auto"/>
          <w:sz w:val="20"/>
          <w:szCs w:val="20"/>
          <w:u w:val="none"/>
          <w:lang w:val="en-US"/>
        </w:rPr>
      </w:pPr>
      <w:bookmarkStart w:id="17" w:name="_Toc359508399"/>
      <w:r w:rsidRPr="00CD1865">
        <w:rPr>
          <w:rStyle w:val="Hyperlink"/>
          <w:color w:val="auto"/>
          <w:sz w:val="20"/>
          <w:szCs w:val="20"/>
          <w:u w:val="none"/>
          <w:lang w:val="en-US"/>
        </w:rPr>
        <w:t xml:space="preserve">3.4. </w:t>
      </w:r>
      <w:r w:rsidR="002D109E" w:rsidRPr="00CD1865">
        <w:rPr>
          <w:rStyle w:val="Hyperlink"/>
          <w:color w:val="auto"/>
          <w:sz w:val="20"/>
          <w:szCs w:val="20"/>
          <w:u w:val="none"/>
          <w:lang w:val="en-US"/>
        </w:rPr>
        <w:t xml:space="preserve">Marine Transportation, an Efficient and Sustainable Mode of </w:t>
      </w:r>
      <w:r w:rsidR="004731A9" w:rsidRPr="00CD1865">
        <w:rPr>
          <w:rStyle w:val="Hyperlink"/>
          <w:color w:val="auto"/>
          <w:sz w:val="20"/>
          <w:szCs w:val="20"/>
          <w:u w:val="none"/>
          <w:lang w:val="en-US"/>
        </w:rPr>
        <w:t>Transportation</w:t>
      </w:r>
      <w:bookmarkEnd w:id="17"/>
    </w:p>
    <w:p w:rsidR="005C1C56" w:rsidRPr="00CD1865" w:rsidRDefault="0015320C" w:rsidP="0015320C">
      <w:pPr>
        <w:pStyle w:val="Heading2"/>
        <w:spacing w:before="0" w:line="300" w:lineRule="auto"/>
        <w:rPr>
          <w:rStyle w:val="Hyperlink"/>
          <w:color w:val="auto"/>
          <w:sz w:val="20"/>
          <w:szCs w:val="20"/>
          <w:u w:val="none"/>
          <w:lang w:val="en-US"/>
        </w:rPr>
      </w:pPr>
      <w:r w:rsidRPr="00CD1865">
        <w:rPr>
          <w:rStyle w:val="Hyperlink"/>
          <w:color w:val="auto"/>
          <w:sz w:val="20"/>
          <w:szCs w:val="20"/>
          <w:u w:val="none"/>
          <w:lang w:val="en-US"/>
        </w:rPr>
        <w:t xml:space="preserve">        </w:t>
      </w:r>
    </w:p>
    <w:p w:rsidR="005C1C56" w:rsidRPr="00CD1865" w:rsidRDefault="007F19BB" w:rsidP="0015475F">
      <w:pPr>
        <w:spacing w:after="0" w:line="300" w:lineRule="auto"/>
        <w:ind w:left="709"/>
        <w:jc w:val="both"/>
        <w:rPr>
          <w:sz w:val="20"/>
          <w:szCs w:val="20"/>
          <w:lang w:val="en-US"/>
        </w:rPr>
      </w:pPr>
      <w:r w:rsidRPr="00CD1865">
        <w:rPr>
          <w:sz w:val="20"/>
          <w:szCs w:val="20"/>
          <w:lang w:val="en-US"/>
        </w:rPr>
        <w:t>It is important to remember marine transportation’s comparative advantage</w:t>
      </w:r>
      <w:r w:rsidR="00E75ABD" w:rsidRPr="00CD1865">
        <w:rPr>
          <w:sz w:val="20"/>
          <w:szCs w:val="20"/>
          <w:lang w:val="en-US"/>
        </w:rPr>
        <w:t xml:space="preserve"> over ground transportation. It i</w:t>
      </w:r>
      <w:r w:rsidRPr="00CD1865">
        <w:rPr>
          <w:sz w:val="20"/>
          <w:szCs w:val="20"/>
          <w:lang w:val="en-US"/>
        </w:rPr>
        <w:t>s the most sustainable way to transport commo</w:t>
      </w:r>
      <w:r w:rsidR="004731A9" w:rsidRPr="00CD1865">
        <w:rPr>
          <w:sz w:val="20"/>
          <w:szCs w:val="20"/>
          <w:lang w:val="en-US"/>
        </w:rPr>
        <w:t xml:space="preserve">dities. It produces the lowest </w:t>
      </w:r>
      <w:r w:rsidRPr="00CD1865">
        <w:rPr>
          <w:sz w:val="20"/>
          <w:szCs w:val="20"/>
          <w:lang w:val="en-US"/>
        </w:rPr>
        <w:t>greenhouse ga</w:t>
      </w:r>
      <w:r w:rsidR="00E75ABD" w:rsidRPr="00CD1865">
        <w:rPr>
          <w:sz w:val="20"/>
          <w:szCs w:val="20"/>
          <w:lang w:val="en-US"/>
        </w:rPr>
        <w:t xml:space="preserve">s (GHG) emissions of all of </w:t>
      </w:r>
      <w:r w:rsidRPr="00CD1865">
        <w:rPr>
          <w:sz w:val="20"/>
          <w:szCs w:val="20"/>
          <w:lang w:val="en-US"/>
        </w:rPr>
        <w:t xml:space="preserve">possible modes of transportation: two times less than </w:t>
      </w:r>
      <w:r w:rsidR="00E75ABD" w:rsidRPr="00CD1865">
        <w:rPr>
          <w:sz w:val="20"/>
          <w:szCs w:val="20"/>
          <w:lang w:val="en-US"/>
        </w:rPr>
        <w:t xml:space="preserve">by </w:t>
      </w:r>
      <w:r w:rsidRPr="00CD1865">
        <w:rPr>
          <w:sz w:val="20"/>
          <w:szCs w:val="20"/>
          <w:lang w:val="en-US"/>
        </w:rPr>
        <w:t xml:space="preserve">rail and three times less than road </w:t>
      </w:r>
      <w:r w:rsidRPr="00CD1865">
        <w:rPr>
          <w:sz w:val="20"/>
          <w:szCs w:val="20"/>
          <w:lang w:val="en-US"/>
        </w:rPr>
        <w:lastRenderedPageBreak/>
        <w:t>transportation, according to data published by the St. Lawrence Seaway</w:t>
      </w:r>
      <w:r w:rsidR="00E75ABD" w:rsidRPr="00CD1865">
        <w:rPr>
          <w:sz w:val="20"/>
          <w:szCs w:val="20"/>
          <w:lang w:val="en-US"/>
        </w:rPr>
        <w:t xml:space="preserve"> System</w:t>
      </w:r>
      <w:r w:rsidRPr="00CD1865">
        <w:rPr>
          <w:sz w:val="20"/>
          <w:szCs w:val="20"/>
          <w:lang w:val="en-US"/>
        </w:rPr>
        <w:t xml:space="preserve">, citing a study </w:t>
      </w:r>
      <w:r w:rsidR="00422784" w:rsidRPr="00CD1865">
        <w:rPr>
          <w:sz w:val="20"/>
          <w:szCs w:val="20"/>
          <w:lang w:val="en-US"/>
        </w:rPr>
        <w:t>conducted in the United States.</w:t>
      </w:r>
      <w:r w:rsidR="00422784" w:rsidRPr="00CD1865">
        <w:rPr>
          <w:rStyle w:val="FootnoteReference"/>
          <w:sz w:val="20"/>
          <w:szCs w:val="20"/>
          <w:lang w:val="en-US"/>
        </w:rPr>
        <w:footnoteReference w:id="18"/>
      </w:r>
      <w:r w:rsidRPr="00CD1865">
        <w:rPr>
          <w:sz w:val="20"/>
          <w:szCs w:val="20"/>
          <w:lang w:val="en-US"/>
        </w:rPr>
        <w:t xml:space="preserve"> An average-sized ship is equivalent to 870 trucks or 225 railway cars. According to Transport Canada, “the marine sector contributes marginally to emissions of air pollutants […] such as volatile organic compounds (VOCs) and greenhouse gases (GHG).</w:t>
      </w:r>
      <w:r w:rsidR="00D929A4" w:rsidRPr="00CD1865">
        <w:rPr>
          <w:rStyle w:val="FootnoteReference"/>
          <w:sz w:val="20"/>
          <w:szCs w:val="20"/>
          <w:lang w:val="en-US"/>
        </w:rPr>
        <w:footnoteReference w:id="19"/>
      </w:r>
    </w:p>
    <w:p w:rsidR="002F617D" w:rsidRPr="00CD1865" w:rsidRDefault="002F617D">
      <w:pPr>
        <w:spacing w:after="0" w:line="240" w:lineRule="auto"/>
        <w:rPr>
          <w:sz w:val="20"/>
          <w:szCs w:val="20"/>
          <w:lang w:val="en-US"/>
        </w:rPr>
      </w:pPr>
    </w:p>
    <w:p w:rsidR="005C1C56" w:rsidRPr="00CD1865" w:rsidRDefault="005C1C56" w:rsidP="0015475F">
      <w:pPr>
        <w:pStyle w:val="Heading1"/>
        <w:pBdr>
          <w:bottom w:val="single" w:sz="4" w:space="1" w:color="0070C0"/>
        </w:pBdr>
        <w:spacing w:before="0" w:line="300" w:lineRule="auto"/>
        <w:rPr>
          <w:rStyle w:val="Hyperlink"/>
          <w:bCs w:val="0"/>
          <w:color w:val="auto"/>
          <w:sz w:val="20"/>
          <w:szCs w:val="20"/>
          <w:u w:val="none"/>
          <w:lang w:val="en-US"/>
        </w:rPr>
      </w:pPr>
      <w:bookmarkStart w:id="18" w:name="_Toc359508400"/>
      <w:r w:rsidRPr="00CD1865">
        <w:rPr>
          <w:color w:val="auto"/>
          <w:sz w:val="20"/>
          <w:szCs w:val="20"/>
          <w:lang w:val="en-US"/>
        </w:rPr>
        <w:t xml:space="preserve">4. </w:t>
      </w:r>
      <w:r w:rsidR="003F2156" w:rsidRPr="00CD1865">
        <w:rPr>
          <w:color w:val="auto"/>
          <w:sz w:val="20"/>
          <w:szCs w:val="20"/>
          <w:lang w:val="en-US"/>
        </w:rPr>
        <w:t>RISK MANAGEMENT</w:t>
      </w:r>
      <w:bookmarkEnd w:id="18"/>
    </w:p>
    <w:p w:rsidR="005C1C56" w:rsidRPr="00CD1865" w:rsidRDefault="005C1C56" w:rsidP="0015475F">
      <w:pPr>
        <w:pStyle w:val="Heading2"/>
        <w:spacing w:before="0" w:line="300" w:lineRule="auto"/>
        <w:jc w:val="both"/>
        <w:rPr>
          <w:rStyle w:val="Hyperlink"/>
          <w:color w:val="auto"/>
          <w:sz w:val="20"/>
          <w:szCs w:val="20"/>
          <w:u w:val="none"/>
          <w:lang w:val="en-US"/>
        </w:rPr>
      </w:pPr>
    </w:p>
    <w:p w:rsidR="005C1C56" w:rsidRPr="00CD1865" w:rsidRDefault="005C1C56" w:rsidP="00AB395A">
      <w:pPr>
        <w:pStyle w:val="Heading2"/>
        <w:rPr>
          <w:rStyle w:val="Hyperlink"/>
          <w:color w:val="auto"/>
          <w:sz w:val="20"/>
          <w:szCs w:val="20"/>
          <w:u w:val="none"/>
          <w:lang w:val="en-US"/>
        </w:rPr>
      </w:pPr>
      <w:bookmarkStart w:id="19" w:name="_Toc359508401"/>
      <w:r w:rsidRPr="00CD1865">
        <w:rPr>
          <w:rStyle w:val="Hyperlink"/>
          <w:color w:val="auto"/>
          <w:sz w:val="20"/>
          <w:szCs w:val="20"/>
          <w:u w:val="none"/>
          <w:lang w:val="en-US"/>
        </w:rPr>
        <w:t xml:space="preserve">4.1. </w:t>
      </w:r>
      <w:r w:rsidR="003F2156" w:rsidRPr="00CD1865">
        <w:rPr>
          <w:rStyle w:val="Hyperlink"/>
          <w:color w:val="auto"/>
          <w:sz w:val="20"/>
          <w:szCs w:val="20"/>
          <w:u w:val="none"/>
          <w:lang w:val="en-US"/>
        </w:rPr>
        <w:t>Prevention</w:t>
      </w:r>
      <w:bookmarkEnd w:id="19"/>
    </w:p>
    <w:p w:rsidR="005C1C56" w:rsidRPr="00CD1865" w:rsidRDefault="005C1C56" w:rsidP="00905436">
      <w:pPr>
        <w:spacing w:after="0" w:line="300" w:lineRule="auto"/>
        <w:ind w:left="709"/>
        <w:jc w:val="both"/>
        <w:rPr>
          <w:rStyle w:val="Hyperlink"/>
          <w:color w:val="auto"/>
          <w:sz w:val="20"/>
          <w:szCs w:val="20"/>
          <w:u w:val="none"/>
          <w:lang w:val="en-US"/>
        </w:rPr>
      </w:pPr>
    </w:p>
    <w:p w:rsidR="00A428F1" w:rsidRPr="00CD1865" w:rsidRDefault="00D94CBE" w:rsidP="00905436">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Prevention is a key factor in</w:t>
      </w:r>
      <w:r w:rsidR="00A428F1" w:rsidRPr="00CD1865">
        <w:rPr>
          <w:rStyle w:val="Hyperlink"/>
          <w:color w:val="auto"/>
          <w:sz w:val="20"/>
          <w:szCs w:val="20"/>
          <w:u w:val="none"/>
          <w:lang w:val="en-US"/>
        </w:rPr>
        <w:t xml:space="preserve"> avert</w:t>
      </w:r>
      <w:r w:rsidRPr="00CD1865">
        <w:rPr>
          <w:rStyle w:val="Hyperlink"/>
          <w:color w:val="auto"/>
          <w:sz w:val="20"/>
          <w:szCs w:val="20"/>
          <w:u w:val="none"/>
          <w:lang w:val="en-US"/>
        </w:rPr>
        <w:t>ing</w:t>
      </w:r>
      <w:r w:rsidR="00A428F1" w:rsidRPr="00CD1865">
        <w:rPr>
          <w:rStyle w:val="Hyperlink"/>
          <w:color w:val="auto"/>
          <w:sz w:val="20"/>
          <w:szCs w:val="20"/>
          <w:u w:val="none"/>
          <w:lang w:val="en-US"/>
        </w:rPr>
        <w:t xml:space="preserve"> environmental damage from oil spills. The fact remains that, despite vast technological improvements and training, oil spills are still extremely difficult to clean up. For instance, only 10% of the original amount of oil released from the </w:t>
      </w:r>
      <w:r w:rsidR="00A428F1" w:rsidRPr="00CD1865">
        <w:rPr>
          <w:rStyle w:val="Hyperlink"/>
          <w:i/>
          <w:color w:val="auto"/>
          <w:sz w:val="20"/>
          <w:szCs w:val="20"/>
          <w:u w:val="none"/>
          <w:lang w:val="en-US"/>
        </w:rPr>
        <w:t xml:space="preserve">Exxon Valdez </w:t>
      </w:r>
      <w:r w:rsidR="00A428F1" w:rsidRPr="00CD1865">
        <w:rPr>
          <w:rStyle w:val="Hyperlink"/>
          <w:color w:val="auto"/>
          <w:sz w:val="20"/>
          <w:szCs w:val="20"/>
          <w:u w:val="none"/>
          <w:lang w:val="en-US"/>
        </w:rPr>
        <w:t>grounding event was recovered.</w:t>
      </w:r>
      <w:r w:rsidR="001B708A" w:rsidRPr="00CD1865">
        <w:rPr>
          <w:rStyle w:val="Hyperlink"/>
          <w:color w:val="auto"/>
          <w:u w:val="none"/>
          <w:vertAlign w:val="superscript"/>
        </w:rPr>
        <w:footnoteReference w:id="20"/>
      </w:r>
    </w:p>
    <w:p w:rsidR="00A428F1" w:rsidRPr="00CD1865" w:rsidRDefault="00A428F1" w:rsidP="00905436">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 xml:space="preserve"> </w:t>
      </w:r>
    </w:p>
    <w:p w:rsidR="00A428F1" w:rsidRPr="00CD1865" w:rsidRDefault="00A428F1" w:rsidP="00905436">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A preventive approach including active escorting of tankers by escort tugs specifically designed for this type of manoeuvring (APPENDIX F) represents a world-class risk management policy that can rapidly be implemented before an accident occurs. As demonstrated by the American and European experience, active escorting is part of a comprehensive tanker security plan involving all stakeholders and including escort standards and guidelines as well as increasing the oil spill response capacity.</w:t>
      </w:r>
    </w:p>
    <w:p w:rsidR="00A428F1" w:rsidRPr="00CD1865" w:rsidRDefault="00A428F1" w:rsidP="00905436">
      <w:pPr>
        <w:spacing w:after="0" w:line="300" w:lineRule="auto"/>
        <w:ind w:left="709"/>
        <w:jc w:val="both"/>
        <w:rPr>
          <w:rStyle w:val="Hyperlink"/>
          <w:color w:val="auto"/>
          <w:sz w:val="20"/>
          <w:szCs w:val="20"/>
          <w:u w:val="none"/>
          <w:lang w:val="en-US"/>
        </w:rPr>
      </w:pPr>
    </w:p>
    <w:p w:rsidR="00A428F1" w:rsidRPr="00CD1865" w:rsidRDefault="00A428F1" w:rsidP="00905436">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 xml:space="preserve">The tragedy of the </w:t>
      </w:r>
      <w:r w:rsidRPr="00CD1865">
        <w:rPr>
          <w:rStyle w:val="Hyperlink"/>
          <w:i/>
          <w:color w:val="auto"/>
          <w:sz w:val="20"/>
          <w:szCs w:val="20"/>
          <w:u w:val="none"/>
          <w:lang w:val="en-US"/>
        </w:rPr>
        <w:t>Exxon Valdez</w:t>
      </w:r>
      <w:r w:rsidRPr="00CD1865">
        <w:rPr>
          <w:rStyle w:val="Hyperlink"/>
          <w:color w:val="auto"/>
          <w:sz w:val="20"/>
          <w:szCs w:val="20"/>
          <w:u w:val="none"/>
          <w:lang w:val="en-US"/>
        </w:rPr>
        <w:t>, a tanker that ran aground on the coast of Alaska in 1989, causing a large marine oil spill that made a great stir in the United States, led to significant cha</w:t>
      </w:r>
      <w:r w:rsidR="006025CD" w:rsidRPr="00CD1865">
        <w:rPr>
          <w:rStyle w:val="Hyperlink"/>
          <w:color w:val="auto"/>
          <w:sz w:val="20"/>
          <w:szCs w:val="20"/>
          <w:u w:val="none"/>
          <w:lang w:val="en-US"/>
        </w:rPr>
        <w:t xml:space="preserve">nges </w:t>
      </w:r>
      <w:r w:rsidRPr="00CD1865">
        <w:rPr>
          <w:rStyle w:val="Hyperlink"/>
          <w:color w:val="auto"/>
          <w:sz w:val="20"/>
          <w:szCs w:val="20"/>
          <w:u w:val="none"/>
          <w:lang w:val="en-US"/>
        </w:rPr>
        <w:t>to the American legislation on marine transportation, especially marine transportation of oil</w:t>
      </w:r>
      <w:r w:rsidR="00E17023" w:rsidRPr="00CD1865">
        <w:rPr>
          <w:rStyle w:val="Hyperlink"/>
          <w:color w:val="auto"/>
          <w:sz w:val="20"/>
          <w:szCs w:val="20"/>
          <w:u w:val="none"/>
          <w:lang w:val="en-US"/>
        </w:rPr>
        <w:t xml:space="preserve"> (Oil Pollution Act, 1990)</w:t>
      </w:r>
      <w:r w:rsidRPr="00CD1865">
        <w:rPr>
          <w:rStyle w:val="Hyperlink"/>
          <w:color w:val="auto"/>
          <w:sz w:val="20"/>
          <w:szCs w:val="20"/>
          <w:u w:val="none"/>
          <w:lang w:val="en-US"/>
        </w:rPr>
        <w:t>.</w:t>
      </w:r>
    </w:p>
    <w:p w:rsidR="006025CD" w:rsidRPr="00CD1865" w:rsidRDefault="006025CD" w:rsidP="00905436">
      <w:pPr>
        <w:spacing w:after="0" w:line="300" w:lineRule="auto"/>
        <w:ind w:left="709"/>
        <w:jc w:val="both"/>
        <w:rPr>
          <w:rStyle w:val="Hyperlink"/>
          <w:color w:val="auto"/>
          <w:sz w:val="20"/>
          <w:szCs w:val="20"/>
          <w:u w:val="none"/>
          <w:lang w:val="en-US"/>
        </w:rPr>
      </w:pPr>
    </w:p>
    <w:p w:rsidR="00A428F1" w:rsidRPr="00CD1865" w:rsidRDefault="00A428F1" w:rsidP="00905436">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 xml:space="preserve">According to Art Sterrit, Executive Director of the Coastal First Nations, costs related to damage caused by a major oil spill similar to the </w:t>
      </w:r>
      <w:r w:rsidRPr="00CD1865">
        <w:rPr>
          <w:rStyle w:val="Hyperlink"/>
          <w:i/>
          <w:color w:val="auto"/>
          <w:sz w:val="20"/>
          <w:szCs w:val="20"/>
          <w:u w:val="none"/>
          <w:lang w:val="en-US"/>
        </w:rPr>
        <w:t>Exxon Valdez</w:t>
      </w:r>
      <w:r w:rsidRPr="00CD1865">
        <w:rPr>
          <w:rStyle w:val="Hyperlink"/>
          <w:color w:val="auto"/>
          <w:sz w:val="20"/>
          <w:szCs w:val="20"/>
          <w:u w:val="none"/>
          <w:lang w:val="en-US"/>
        </w:rPr>
        <w:t xml:space="preserve"> could cost as much as 23 billion dollars to British Columbia taxpayers today, and destroy 4</w:t>
      </w:r>
      <w:r w:rsidR="00E17023" w:rsidRPr="00CD1865">
        <w:rPr>
          <w:rStyle w:val="Hyperlink"/>
          <w:color w:val="auto"/>
          <w:sz w:val="20"/>
          <w:szCs w:val="20"/>
          <w:u w:val="none"/>
          <w:lang w:val="en-US"/>
        </w:rPr>
        <w:t>,</w:t>
      </w:r>
      <w:r w:rsidRPr="00CD1865">
        <w:rPr>
          <w:rStyle w:val="Hyperlink"/>
          <w:color w:val="auto"/>
          <w:sz w:val="20"/>
          <w:szCs w:val="20"/>
          <w:u w:val="none"/>
          <w:lang w:val="en-US"/>
        </w:rPr>
        <w:t>300 tourism and fishing jobs. The oil spill in Alaska cost approximately 2 billion dollars during the first years,</w:t>
      </w:r>
      <w:r w:rsidR="00D94CBE" w:rsidRPr="00CD1865">
        <w:rPr>
          <w:rStyle w:val="Hyperlink"/>
          <w:color w:val="auto"/>
          <w:sz w:val="20"/>
          <w:szCs w:val="20"/>
          <w:u w:val="none"/>
          <w:lang w:val="en-US"/>
        </w:rPr>
        <w:t xml:space="preserve"> but the non-monetary costs were</w:t>
      </w:r>
      <w:r w:rsidRPr="00CD1865">
        <w:rPr>
          <w:rStyle w:val="Hyperlink"/>
          <w:color w:val="auto"/>
          <w:sz w:val="20"/>
          <w:szCs w:val="20"/>
          <w:u w:val="none"/>
          <w:lang w:val="en-US"/>
        </w:rPr>
        <w:t xml:space="preserve"> also </w:t>
      </w:r>
      <w:r w:rsidR="00E17023" w:rsidRPr="00CD1865">
        <w:rPr>
          <w:rStyle w:val="Hyperlink"/>
          <w:color w:val="auto"/>
          <w:sz w:val="20"/>
          <w:szCs w:val="20"/>
          <w:u w:val="none"/>
          <w:lang w:val="en-US"/>
        </w:rPr>
        <w:t xml:space="preserve">very </w:t>
      </w:r>
      <w:r w:rsidRPr="00CD1865">
        <w:rPr>
          <w:rStyle w:val="Hyperlink"/>
          <w:color w:val="auto"/>
          <w:sz w:val="20"/>
          <w:szCs w:val="20"/>
          <w:u w:val="none"/>
          <w:lang w:val="en-US"/>
        </w:rPr>
        <w:t>high. Some wildlife and fish po</w:t>
      </w:r>
      <w:r w:rsidR="006025CD" w:rsidRPr="00CD1865">
        <w:rPr>
          <w:rStyle w:val="Hyperlink"/>
          <w:color w:val="auto"/>
          <w:sz w:val="20"/>
          <w:szCs w:val="20"/>
          <w:u w:val="none"/>
          <w:lang w:val="en-US"/>
        </w:rPr>
        <w:t>pulations have never recovered.</w:t>
      </w:r>
      <w:r w:rsidR="006025CD" w:rsidRPr="00CD1865">
        <w:rPr>
          <w:rStyle w:val="Hyperlink"/>
          <w:color w:val="auto"/>
          <w:u w:val="none"/>
          <w:vertAlign w:val="superscript"/>
        </w:rPr>
        <w:footnoteReference w:id="21"/>
      </w:r>
    </w:p>
    <w:p w:rsidR="006025CD" w:rsidRPr="00CD1865" w:rsidRDefault="006025CD" w:rsidP="00905436">
      <w:pPr>
        <w:spacing w:after="0" w:line="300" w:lineRule="auto"/>
        <w:ind w:left="709"/>
        <w:jc w:val="both"/>
        <w:rPr>
          <w:rStyle w:val="Hyperlink"/>
          <w:color w:val="auto"/>
          <w:sz w:val="20"/>
          <w:szCs w:val="20"/>
          <w:u w:val="none"/>
          <w:lang w:val="en-US"/>
        </w:rPr>
      </w:pPr>
    </w:p>
    <w:p w:rsidR="00A428F1" w:rsidRPr="00CD1865" w:rsidRDefault="00A428F1" w:rsidP="00905436">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 xml:space="preserve">According to the magazine Tanker Operator, “escort tugs can reduce the risk of tanker accidents in port approaches by 80%” and “As a first step it is now commonplace for </w:t>
      </w:r>
      <w:r w:rsidRPr="00CD1865">
        <w:rPr>
          <w:rStyle w:val="Hyperlink"/>
          <w:color w:val="auto"/>
          <w:sz w:val="20"/>
          <w:szCs w:val="20"/>
          <w:u w:val="none"/>
          <w:lang w:val="en-US"/>
        </w:rPr>
        <w:lastRenderedPageBreak/>
        <w:t>the tug to be tethered to the tanker throughout the escorted passage. Tugs are tether</w:t>
      </w:r>
      <w:r w:rsidR="00CB5D9E" w:rsidRPr="00CD1865">
        <w:rPr>
          <w:rStyle w:val="Hyperlink"/>
          <w:color w:val="auto"/>
          <w:sz w:val="20"/>
          <w:szCs w:val="20"/>
          <w:u w:val="none"/>
          <w:lang w:val="en-US"/>
        </w:rPr>
        <w:t>ed at the stern of the tanker.”</w:t>
      </w:r>
      <w:r w:rsidR="00CB5D9E" w:rsidRPr="00CD1865">
        <w:rPr>
          <w:rStyle w:val="Hyperlink"/>
          <w:color w:val="auto"/>
          <w:u w:val="none"/>
          <w:vertAlign w:val="superscript"/>
        </w:rPr>
        <w:footnoteReference w:id="22"/>
      </w:r>
    </w:p>
    <w:p w:rsidR="009752BB" w:rsidRPr="00CD1865" w:rsidRDefault="009752BB" w:rsidP="00905436">
      <w:pPr>
        <w:spacing w:after="0" w:line="300" w:lineRule="auto"/>
        <w:ind w:left="709"/>
        <w:jc w:val="both"/>
        <w:rPr>
          <w:rStyle w:val="Hyperlink"/>
          <w:color w:val="auto"/>
          <w:sz w:val="20"/>
          <w:szCs w:val="20"/>
          <w:u w:val="none"/>
          <w:lang w:val="en-US"/>
        </w:rPr>
      </w:pPr>
    </w:p>
    <w:p w:rsidR="00A428F1" w:rsidRPr="00CD1865" w:rsidRDefault="00A428F1" w:rsidP="00905436">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According to Transport Canada, “this risk has decreased over the years, primarily due to increased preventative measures that have been implemented, including the phase-in of double-hulled tankers, the requirement to have contracts with response organizations [such as Tug Operators] and increas</w:t>
      </w:r>
      <w:r w:rsidR="00BA29DF" w:rsidRPr="00CD1865">
        <w:rPr>
          <w:rStyle w:val="Hyperlink"/>
          <w:color w:val="auto"/>
          <w:sz w:val="20"/>
          <w:szCs w:val="20"/>
          <w:u w:val="none"/>
          <w:lang w:val="en-US"/>
        </w:rPr>
        <w:t>ed monitoring and inspections”.</w:t>
      </w:r>
      <w:r w:rsidR="00BA29DF" w:rsidRPr="00CD1865">
        <w:rPr>
          <w:rStyle w:val="Hyperlink"/>
          <w:color w:val="auto"/>
          <w:u w:val="none"/>
          <w:vertAlign w:val="superscript"/>
        </w:rPr>
        <w:footnoteReference w:id="23"/>
      </w:r>
      <w:r w:rsidRPr="00CD1865">
        <w:rPr>
          <w:rStyle w:val="Hyperlink"/>
          <w:color w:val="auto"/>
          <w:sz w:val="20"/>
          <w:szCs w:val="20"/>
          <w:u w:val="none"/>
          <w:lang w:val="en-US"/>
        </w:rPr>
        <w:t xml:space="preserve"> </w:t>
      </w:r>
    </w:p>
    <w:p w:rsidR="0048103B" w:rsidRPr="00CD1865" w:rsidRDefault="0048103B" w:rsidP="00905436">
      <w:pPr>
        <w:spacing w:after="0" w:line="300" w:lineRule="auto"/>
        <w:ind w:left="709"/>
        <w:jc w:val="both"/>
        <w:rPr>
          <w:rStyle w:val="Hyperlink"/>
          <w:color w:val="auto"/>
          <w:sz w:val="20"/>
          <w:szCs w:val="20"/>
          <w:u w:val="none"/>
          <w:lang w:val="en-US"/>
        </w:rPr>
      </w:pPr>
    </w:p>
    <w:p w:rsidR="00A428F1" w:rsidRPr="00CD1865" w:rsidRDefault="00A428F1" w:rsidP="00905436">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 xml:space="preserve">“Government of Canada is responsible for fostering the national transportation system’s efficiency, safety, security and sustainability in all modes …and positioning Canada to compete and </w:t>
      </w:r>
      <w:r w:rsidR="00A056C9" w:rsidRPr="00CD1865">
        <w:rPr>
          <w:rStyle w:val="Hyperlink"/>
          <w:color w:val="auto"/>
          <w:sz w:val="20"/>
          <w:szCs w:val="20"/>
          <w:u w:val="none"/>
          <w:lang w:val="en-US"/>
        </w:rPr>
        <w:t>prosper in the global economy.”</w:t>
      </w:r>
      <w:r w:rsidR="00A056C9" w:rsidRPr="00CD1865">
        <w:rPr>
          <w:rStyle w:val="Hyperlink"/>
          <w:color w:val="auto"/>
          <w:u w:val="none"/>
          <w:vertAlign w:val="superscript"/>
        </w:rPr>
        <w:footnoteReference w:id="24"/>
      </w:r>
      <w:r w:rsidR="00F12C28" w:rsidRPr="00CD1865">
        <w:rPr>
          <w:rStyle w:val="Hyperlink"/>
          <w:color w:val="auto"/>
          <w:sz w:val="20"/>
          <w:szCs w:val="20"/>
          <w:u w:val="none"/>
          <w:lang w:val="en-US"/>
        </w:rPr>
        <w:t xml:space="preserve"> </w:t>
      </w:r>
      <w:r w:rsidRPr="00CD1865">
        <w:rPr>
          <w:rStyle w:val="Hyperlink"/>
          <w:color w:val="auto"/>
          <w:sz w:val="20"/>
          <w:szCs w:val="20"/>
          <w:u w:val="none"/>
          <w:lang w:val="en-US"/>
        </w:rPr>
        <w:t>The St. Lawrence-Great Lakes corridor must be a privileged and efficient, safe and world-class channel to ensure this policy is successful.</w:t>
      </w:r>
    </w:p>
    <w:p w:rsidR="00A056C9" w:rsidRPr="00CD1865" w:rsidRDefault="00A056C9" w:rsidP="00905436">
      <w:pPr>
        <w:spacing w:after="0" w:line="300" w:lineRule="auto"/>
        <w:ind w:left="709"/>
        <w:jc w:val="both"/>
        <w:rPr>
          <w:rStyle w:val="Hyperlink"/>
          <w:color w:val="auto"/>
          <w:sz w:val="20"/>
          <w:szCs w:val="20"/>
          <w:u w:val="none"/>
          <w:lang w:val="en-US"/>
        </w:rPr>
      </w:pPr>
    </w:p>
    <w:p w:rsidR="00926625" w:rsidRPr="00CD1865" w:rsidRDefault="00A428F1" w:rsidP="00227016">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OCEAN believes it is of importance to note that current oil spill response plans are little known</w:t>
      </w:r>
      <w:r w:rsidR="00F12C28" w:rsidRPr="00CD1865">
        <w:rPr>
          <w:rStyle w:val="Hyperlink"/>
          <w:color w:val="auto"/>
          <w:sz w:val="20"/>
          <w:szCs w:val="20"/>
          <w:u w:val="none"/>
          <w:lang w:val="en-US"/>
        </w:rPr>
        <w:t xml:space="preserve">, and there is not necessarily </w:t>
      </w:r>
      <w:r w:rsidRPr="00CD1865">
        <w:rPr>
          <w:rStyle w:val="Hyperlink"/>
          <w:color w:val="auto"/>
          <w:sz w:val="20"/>
          <w:szCs w:val="20"/>
          <w:u w:val="none"/>
          <w:lang w:val="en-US"/>
        </w:rPr>
        <w:t xml:space="preserve">coordination between the various players. Better </w:t>
      </w:r>
      <w:r w:rsidR="00806FD2" w:rsidRPr="00CD1865">
        <w:rPr>
          <w:rStyle w:val="Hyperlink"/>
          <w:color w:val="auto"/>
          <w:sz w:val="20"/>
          <w:szCs w:val="20"/>
          <w:u w:val="none"/>
          <w:lang w:val="en-US"/>
        </w:rPr>
        <w:t xml:space="preserve">linkage </w:t>
      </w:r>
      <w:r w:rsidRPr="00CD1865">
        <w:rPr>
          <w:rStyle w:val="Hyperlink"/>
          <w:color w:val="auto"/>
          <w:sz w:val="20"/>
          <w:szCs w:val="20"/>
          <w:u w:val="none"/>
          <w:lang w:val="en-US"/>
        </w:rPr>
        <w:t>between stakeholders would be a benefit, and a definition of ea</w:t>
      </w:r>
      <w:r w:rsidR="005B29BC" w:rsidRPr="00CD1865">
        <w:rPr>
          <w:rStyle w:val="Hyperlink"/>
          <w:color w:val="auto"/>
          <w:sz w:val="20"/>
          <w:szCs w:val="20"/>
          <w:u w:val="none"/>
          <w:lang w:val="en-US"/>
        </w:rPr>
        <w:t>ch of their roles could lead to</w:t>
      </w:r>
      <w:r w:rsidRPr="00CD1865">
        <w:rPr>
          <w:rStyle w:val="Hyperlink"/>
          <w:color w:val="auto"/>
          <w:sz w:val="20"/>
          <w:szCs w:val="20"/>
          <w:u w:val="none"/>
          <w:lang w:val="en-US"/>
        </w:rPr>
        <w:t xml:space="preserve"> better unfolding of response actions. For now, we note that response actions are at each stakeholder’s discretion, and there is no authority in charge of coordinating a response plan. For instance, OCEAN has oil spill and fire response equipment, such as water cannons and fire-retardant foam,</w:t>
      </w:r>
      <w:r w:rsidR="00D94CBE" w:rsidRPr="00CD1865">
        <w:rPr>
          <w:rStyle w:val="Hyperlink"/>
          <w:color w:val="auto"/>
          <w:sz w:val="20"/>
          <w:szCs w:val="20"/>
          <w:u w:val="none"/>
          <w:lang w:val="en-US"/>
        </w:rPr>
        <w:t xml:space="preserve"> but there is currently no quick</w:t>
      </w:r>
      <w:r w:rsidRPr="00CD1865">
        <w:rPr>
          <w:rStyle w:val="Hyperlink"/>
          <w:color w:val="auto"/>
          <w:sz w:val="20"/>
          <w:szCs w:val="20"/>
          <w:u w:val="none"/>
          <w:lang w:val="en-US"/>
        </w:rPr>
        <w:t xml:space="preserve"> and sufficient supplying plan for such products.</w:t>
      </w:r>
    </w:p>
    <w:p w:rsidR="00227016" w:rsidRPr="00CD1865" w:rsidRDefault="00227016" w:rsidP="00227016">
      <w:pPr>
        <w:spacing w:after="0" w:line="300" w:lineRule="auto"/>
        <w:ind w:left="709"/>
        <w:jc w:val="both"/>
        <w:rPr>
          <w:rStyle w:val="Hyperlink"/>
          <w:color w:val="auto"/>
          <w:sz w:val="20"/>
          <w:szCs w:val="20"/>
          <w:u w:val="none"/>
          <w:lang w:val="en-US"/>
        </w:rPr>
      </w:pPr>
    </w:p>
    <w:p w:rsidR="005C1C56" w:rsidRPr="00CD1865" w:rsidRDefault="005C1C56" w:rsidP="0015475F">
      <w:pPr>
        <w:pStyle w:val="Heading1"/>
        <w:pBdr>
          <w:bottom w:val="single" w:sz="4" w:space="1" w:color="0070C0"/>
        </w:pBdr>
        <w:spacing w:before="0" w:line="300" w:lineRule="auto"/>
        <w:rPr>
          <w:color w:val="auto"/>
          <w:sz w:val="20"/>
          <w:szCs w:val="20"/>
          <w:lang w:val="en-US"/>
        </w:rPr>
      </w:pPr>
      <w:bookmarkStart w:id="20" w:name="_Toc359508402"/>
      <w:r w:rsidRPr="00CD1865">
        <w:rPr>
          <w:color w:val="auto"/>
          <w:sz w:val="20"/>
          <w:szCs w:val="20"/>
          <w:lang w:val="en-US"/>
        </w:rPr>
        <w:t xml:space="preserve">5. </w:t>
      </w:r>
      <w:r w:rsidR="00D82F15" w:rsidRPr="00CD1865">
        <w:rPr>
          <w:color w:val="auto"/>
          <w:sz w:val="20"/>
          <w:szCs w:val="20"/>
          <w:lang w:val="en-US"/>
        </w:rPr>
        <w:t>ESCORT REGULATION AND PRACTICE IN VARIOUS PORTS</w:t>
      </w:r>
      <w:bookmarkEnd w:id="20"/>
    </w:p>
    <w:p w:rsidR="005C1C56" w:rsidRPr="00CD1865" w:rsidRDefault="005C1C56" w:rsidP="0015475F">
      <w:pPr>
        <w:spacing w:after="0" w:line="300" w:lineRule="auto"/>
        <w:jc w:val="both"/>
        <w:rPr>
          <w:sz w:val="20"/>
          <w:szCs w:val="20"/>
          <w:lang w:val="en-US"/>
        </w:rPr>
      </w:pPr>
    </w:p>
    <w:p w:rsidR="005C1C56" w:rsidRPr="00CD1865" w:rsidRDefault="005E48DC" w:rsidP="005E48DC">
      <w:pPr>
        <w:spacing w:after="0" w:line="300" w:lineRule="auto"/>
        <w:jc w:val="both"/>
        <w:rPr>
          <w:rStyle w:val="Hyperlink"/>
          <w:color w:val="auto"/>
          <w:sz w:val="20"/>
          <w:szCs w:val="20"/>
          <w:u w:val="none"/>
          <w:lang w:val="en-US"/>
        </w:rPr>
      </w:pPr>
      <w:r w:rsidRPr="00CD1865">
        <w:rPr>
          <w:sz w:val="20"/>
          <w:szCs w:val="20"/>
          <w:lang w:val="en-US"/>
        </w:rPr>
        <w:t>Before making recommendations that could have an influence on tanker traffic in Canada, it is important to provide an overview of the increasing number of positive initiatives being implemented worldwide. As demonstrated in the overview of safety measures adopted by several ports around the world, it is possible to establish standards in line with those being implemented abroad while still ensuring efficient oil transportation, and active escorting of tankers is the trend.  Data on existing regulations and practices in North America and Europe are from the Study of Tug Escorts in Puget Sound prepared for the Washington State Department of Ecology in 2004.</w:t>
      </w:r>
    </w:p>
    <w:p w:rsidR="000E401C" w:rsidRPr="00CD1865" w:rsidRDefault="000E401C">
      <w:pPr>
        <w:spacing w:after="0" w:line="240" w:lineRule="auto"/>
        <w:rPr>
          <w:rFonts w:eastAsiaTheme="minorEastAsia" w:cstheme="minorBidi"/>
          <w:b/>
          <w:sz w:val="20"/>
          <w:szCs w:val="20"/>
          <w:lang w:val="en-US"/>
        </w:rPr>
      </w:pPr>
      <w:r w:rsidRPr="00CD1865">
        <w:rPr>
          <w:rFonts w:eastAsiaTheme="minorEastAsia" w:cstheme="minorBidi"/>
          <w:b/>
          <w:lang w:val="en-US"/>
        </w:rPr>
        <w:br w:type="page"/>
      </w:r>
    </w:p>
    <w:p w:rsidR="005C1C56" w:rsidRPr="00CD1865" w:rsidRDefault="005C1C56" w:rsidP="00931755">
      <w:pPr>
        <w:pStyle w:val="MSGENFONTSTYLENAMETEMPLATEROLEMSGENFONTSTYLENAMEBYROLETEXT0"/>
        <w:shd w:val="clear" w:color="auto" w:fill="auto"/>
        <w:tabs>
          <w:tab w:val="left" w:pos="548"/>
        </w:tabs>
        <w:spacing w:before="0" w:after="0" w:line="504" w:lineRule="exact"/>
        <w:ind w:left="20" w:right="3760" w:firstLine="0"/>
        <w:jc w:val="left"/>
        <w:outlineLvl w:val="1"/>
        <w:rPr>
          <w:rFonts w:eastAsiaTheme="minorEastAsia" w:cstheme="minorBidi"/>
          <w:b/>
          <w:lang w:val="en-US"/>
        </w:rPr>
      </w:pPr>
      <w:bookmarkStart w:id="21" w:name="_Toc359508403"/>
      <w:r w:rsidRPr="00CD1865">
        <w:rPr>
          <w:rFonts w:eastAsiaTheme="minorEastAsia" w:cstheme="minorBidi"/>
          <w:b/>
          <w:lang w:val="en-US"/>
        </w:rPr>
        <w:lastRenderedPageBreak/>
        <w:t xml:space="preserve">5.1. </w:t>
      </w:r>
      <w:r w:rsidR="003E666F" w:rsidRPr="00CD1865">
        <w:rPr>
          <w:rFonts w:eastAsiaTheme="minorEastAsia" w:cstheme="minorBidi"/>
          <w:b/>
          <w:lang w:val="en-US"/>
        </w:rPr>
        <w:t>North American East</w:t>
      </w:r>
      <w:r w:rsidR="00D94CBE" w:rsidRPr="00CD1865">
        <w:rPr>
          <w:rFonts w:eastAsiaTheme="minorEastAsia" w:cstheme="minorBidi"/>
          <w:b/>
          <w:lang w:val="en-US"/>
        </w:rPr>
        <w:t xml:space="preserve"> </w:t>
      </w:r>
      <w:r w:rsidR="003E666F" w:rsidRPr="00CD1865">
        <w:rPr>
          <w:rFonts w:eastAsiaTheme="minorEastAsia" w:cstheme="minorBidi"/>
          <w:b/>
          <w:lang w:val="en-US"/>
        </w:rPr>
        <w:t>Coast Ports</w:t>
      </w:r>
      <w:bookmarkEnd w:id="21"/>
    </w:p>
    <w:p w:rsidR="00EE3815" w:rsidRPr="00CD1865" w:rsidRDefault="00EE3815" w:rsidP="0063512B">
      <w:pPr>
        <w:spacing w:after="0" w:line="300" w:lineRule="auto"/>
        <w:ind w:left="709"/>
        <w:jc w:val="both"/>
        <w:rPr>
          <w:rStyle w:val="Hyperlink"/>
          <w:b/>
          <w:color w:val="auto"/>
          <w:sz w:val="20"/>
          <w:szCs w:val="20"/>
          <w:u w:val="none"/>
          <w:lang w:val="en-US"/>
        </w:rPr>
      </w:pPr>
    </w:p>
    <w:p w:rsidR="005C1C56" w:rsidRPr="00CD1865" w:rsidRDefault="005C1C56" w:rsidP="00076570">
      <w:pPr>
        <w:pStyle w:val="Heading3"/>
        <w:spacing w:before="0" w:line="300" w:lineRule="auto"/>
        <w:ind w:left="709"/>
        <w:jc w:val="both"/>
        <w:rPr>
          <w:color w:val="auto"/>
          <w:sz w:val="20"/>
          <w:szCs w:val="20"/>
          <w:lang w:val="en-US"/>
        </w:rPr>
      </w:pPr>
      <w:bookmarkStart w:id="22" w:name="_Toc359508404"/>
      <w:r w:rsidRPr="00CD1865">
        <w:rPr>
          <w:color w:val="auto"/>
          <w:sz w:val="20"/>
          <w:szCs w:val="20"/>
          <w:lang w:val="en-US"/>
        </w:rPr>
        <w:t xml:space="preserve">Placentia Bay, </w:t>
      </w:r>
      <w:r w:rsidR="00EE32D2" w:rsidRPr="00CD1865">
        <w:rPr>
          <w:color w:val="auto"/>
          <w:sz w:val="20"/>
          <w:szCs w:val="20"/>
          <w:lang w:val="en-US"/>
        </w:rPr>
        <w:t>Newfoundland</w:t>
      </w:r>
      <w:bookmarkEnd w:id="22"/>
    </w:p>
    <w:p w:rsidR="005C2BE0" w:rsidRPr="00CD1865" w:rsidRDefault="00D94CBE" w:rsidP="007A4286">
      <w:pPr>
        <w:spacing w:after="0" w:line="300" w:lineRule="auto"/>
        <w:ind w:left="709"/>
        <w:rPr>
          <w:rStyle w:val="Hyperlink"/>
          <w:color w:val="auto"/>
          <w:sz w:val="20"/>
          <w:szCs w:val="20"/>
          <w:u w:val="none"/>
          <w:lang w:val="en-US"/>
        </w:rPr>
      </w:pPr>
      <w:r w:rsidRPr="00CD1865">
        <w:rPr>
          <w:rStyle w:val="Hyperlink"/>
          <w:color w:val="auto"/>
          <w:sz w:val="20"/>
          <w:szCs w:val="20"/>
          <w:u w:val="none"/>
          <w:lang w:val="en-US"/>
        </w:rPr>
        <w:t>At the time of the study, o</w:t>
      </w:r>
      <w:r w:rsidR="005C2BE0" w:rsidRPr="00CD1865">
        <w:rPr>
          <w:rStyle w:val="Hyperlink"/>
          <w:color w:val="auto"/>
          <w:sz w:val="20"/>
          <w:szCs w:val="20"/>
          <w:u w:val="none"/>
          <w:lang w:val="en-US"/>
        </w:rPr>
        <w:t xml:space="preserve">nly one port on the North American </w:t>
      </w:r>
      <w:r w:rsidR="007A4286" w:rsidRPr="00CD1865">
        <w:rPr>
          <w:rStyle w:val="Hyperlink"/>
          <w:color w:val="auto"/>
          <w:sz w:val="20"/>
          <w:szCs w:val="20"/>
          <w:u w:val="none"/>
          <w:lang w:val="en-US"/>
        </w:rPr>
        <w:t>E</w:t>
      </w:r>
      <w:r w:rsidR="005C2BE0" w:rsidRPr="00CD1865">
        <w:rPr>
          <w:rStyle w:val="Hyperlink"/>
          <w:color w:val="auto"/>
          <w:sz w:val="20"/>
          <w:szCs w:val="20"/>
          <w:u w:val="none"/>
          <w:lang w:val="en-US"/>
        </w:rPr>
        <w:t xml:space="preserve">ast </w:t>
      </w:r>
      <w:r w:rsidR="007A4286" w:rsidRPr="00CD1865">
        <w:rPr>
          <w:rStyle w:val="Hyperlink"/>
          <w:color w:val="auto"/>
          <w:sz w:val="20"/>
          <w:szCs w:val="20"/>
          <w:u w:val="none"/>
          <w:lang w:val="en-US"/>
        </w:rPr>
        <w:t>Coast conducted</w:t>
      </w:r>
      <w:r w:rsidR="005C2BE0" w:rsidRPr="00CD1865">
        <w:rPr>
          <w:rStyle w:val="Hyperlink"/>
          <w:color w:val="auto"/>
          <w:sz w:val="20"/>
          <w:szCs w:val="20"/>
          <w:u w:val="none"/>
          <w:lang w:val="en-US"/>
        </w:rPr>
        <w:t xml:space="preserve"> tanker escorting. This</w:t>
      </w:r>
      <w:r w:rsidR="007A4286" w:rsidRPr="00CD1865">
        <w:rPr>
          <w:rStyle w:val="Hyperlink"/>
          <w:color w:val="auto"/>
          <w:sz w:val="20"/>
          <w:szCs w:val="20"/>
          <w:u w:val="none"/>
          <w:lang w:val="en-US"/>
        </w:rPr>
        <w:t xml:space="preserve"> </w:t>
      </w:r>
      <w:r w:rsidR="005C2BE0" w:rsidRPr="00CD1865">
        <w:rPr>
          <w:rStyle w:val="Hyperlink"/>
          <w:color w:val="auto"/>
          <w:sz w:val="20"/>
          <w:szCs w:val="20"/>
          <w:u w:val="none"/>
          <w:lang w:val="en-US"/>
        </w:rPr>
        <w:t xml:space="preserve">escorting is the voluntary practice of the owners of the Whiffen </w:t>
      </w:r>
      <w:r w:rsidR="007A4286" w:rsidRPr="00CD1865">
        <w:rPr>
          <w:rStyle w:val="Hyperlink"/>
          <w:color w:val="auto"/>
          <w:sz w:val="20"/>
          <w:szCs w:val="20"/>
          <w:u w:val="none"/>
          <w:lang w:val="en-US"/>
        </w:rPr>
        <w:t>Head Transshipment Terminal</w:t>
      </w:r>
      <w:r w:rsidR="005C2BE0" w:rsidRPr="00CD1865">
        <w:rPr>
          <w:rStyle w:val="Hyperlink"/>
          <w:color w:val="auto"/>
          <w:sz w:val="20"/>
          <w:szCs w:val="20"/>
          <w:u w:val="none"/>
          <w:lang w:val="en-US"/>
        </w:rPr>
        <w:t xml:space="preserve"> in Newfoundland. </w:t>
      </w:r>
    </w:p>
    <w:p w:rsidR="005C2BE0" w:rsidRPr="00CD1865" w:rsidRDefault="005C2BE0" w:rsidP="0063512B">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The terminal receives crude oil shuttle tanke</w:t>
      </w:r>
      <w:r w:rsidR="007A4286" w:rsidRPr="00CD1865">
        <w:rPr>
          <w:rStyle w:val="Hyperlink"/>
          <w:color w:val="auto"/>
          <w:sz w:val="20"/>
          <w:szCs w:val="20"/>
          <w:u w:val="none"/>
          <w:lang w:val="en-US"/>
        </w:rPr>
        <w:t>rs from offshore fields</w:t>
      </w:r>
      <w:r w:rsidRPr="00CD1865">
        <w:rPr>
          <w:rStyle w:val="Hyperlink"/>
          <w:color w:val="auto"/>
          <w:sz w:val="20"/>
          <w:szCs w:val="20"/>
          <w:u w:val="none"/>
          <w:lang w:val="en-US"/>
        </w:rPr>
        <w:t>. Two Voith tractor tugs, each having 5,600 horsepower and about 55 tons bollard pull, perform escorting, docking and firefighting duties.</w:t>
      </w:r>
    </w:p>
    <w:p w:rsidR="005C2BE0" w:rsidRPr="00CD1865" w:rsidRDefault="005C2BE0" w:rsidP="0063512B">
      <w:pPr>
        <w:spacing w:after="0" w:line="300" w:lineRule="auto"/>
        <w:ind w:left="709"/>
        <w:jc w:val="both"/>
        <w:rPr>
          <w:rStyle w:val="Hyperlink"/>
          <w:color w:val="auto"/>
          <w:sz w:val="20"/>
          <w:szCs w:val="20"/>
          <w:u w:val="none"/>
          <w:lang w:val="en-US"/>
        </w:rPr>
      </w:pPr>
    </w:p>
    <w:p w:rsidR="005C2BE0" w:rsidRPr="00CD1865" w:rsidRDefault="005C2BE0" w:rsidP="0063512B">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Laden tankers, either departing or arriving at the terminal, are required to be</w:t>
      </w:r>
      <w:r w:rsidRPr="00CD1865">
        <w:rPr>
          <w:rStyle w:val="Hyperlink"/>
          <w:color w:val="auto"/>
          <w:sz w:val="20"/>
          <w:szCs w:val="20"/>
          <w:u w:val="none"/>
          <w:lang w:val="en-US"/>
        </w:rPr>
        <w:br/>
        <w:t>escorted by at least one tractor tug. Inbound tankers are escorted from the pilot</w:t>
      </w:r>
      <w:r w:rsidRPr="00CD1865">
        <w:rPr>
          <w:rStyle w:val="Hyperlink"/>
          <w:color w:val="auto"/>
          <w:sz w:val="20"/>
          <w:szCs w:val="20"/>
          <w:u w:val="none"/>
          <w:lang w:val="en-US"/>
        </w:rPr>
        <w:br/>
        <w:t>station to the terminal or safe anchorage (about 28 nautical miles). Outbound loaded tankers are escorted from the terminal to the southern ridge, south tip of the</w:t>
      </w:r>
      <w:r w:rsidRPr="00CD1865">
        <w:rPr>
          <w:rStyle w:val="Hyperlink"/>
          <w:color w:val="auto"/>
          <w:sz w:val="20"/>
          <w:szCs w:val="20"/>
          <w:u w:val="none"/>
          <w:lang w:val="en-US"/>
        </w:rPr>
        <w:br/>
        <w:t>Merasheen Banks (about 48 nautical miles).</w:t>
      </w:r>
    </w:p>
    <w:p w:rsidR="005C2BE0" w:rsidRPr="00CD1865" w:rsidRDefault="005C2BE0" w:rsidP="00931755">
      <w:pPr>
        <w:pStyle w:val="Heading3"/>
        <w:spacing w:before="0" w:line="300" w:lineRule="auto"/>
        <w:ind w:left="709"/>
        <w:jc w:val="both"/>
        <w:rPr>
          <w:color w:val="auto"/>
          <w:lang w:val="en-US"/>
        </w:rPr>
      </w:pPr>
    </w:p>
    <w:p w:rsidR="005C2BE0" w:rsidRPr="00CD1865" w:rsidRDefault="005C2BE0" w:rsidP="0063512B">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The maximum inbound and outbound speed limit for tethered tankers is 6 and 8</w:t>
      </w:r>
      <w:r w:rsidRPr="00CD1865">
        <w:rPr>
          <w:rStyle w:val="Hyperlink"/>
          <w:color w:val="auto"/>
          <w:sz w:val="20"/>
          <w:szCs w:val="20"/>
          <w:u w:val="none"/>
          <w:lang w:val="en-US"/>
        </w:rPr>
        <w:br/>
        <w:t>knots, respectively. Tethering of the escort tugs is not mandatory but is assessed</w:t>
      </w:r>
      <w:r w:rsidRPr="00CD1865">
        <w:rPr>
          <w:rStyle w:val="Hyperlink"/>
          <w:color w:val="auto"/>
          <w:sz w:val="20"/>
          <w:szCs w:val="20"/>
          <w:u w:val="none"/>
          <w:lang w:val="en-US"/>
        </w:rPr>
        <w:br/>
        <w:t>based on environmental and tanker conditions.</w:t>
      </w:r>
    </w:p>
    <w:p w:rsidR="00305572" w:rsidRPr="00CD1865" w:rsidRDefault="00305572" w:rsidP="0015475F">
      <w:pPr>
        <w:pStyle w:val="Heading2"/>
        <w:spacing w:before="0" w:line="300" w:lineRule="auto"/>
        <w:jc w:val="both"/>
        <w:rPr>
          <w:rStyle w:val="Hyperlink"/>
          <w:color w:val="auto"/>
          <w:sz w:val="20"/>
          <w:szCs w:val="20"/>
          <w:u w:val="none"/>
          <w:lang w:val="en-US"/>
        </w:rPr>
      </w:pPr>
    </w:p>
    <w:p w:rsidR="005C1C56" w:rsidRPr="00CD1865" w:rsidRDefault="005C1C56" w:rsidP="0015475F">
      <w:pPr>
        <w:pStyle w:val="Heading2"/>
        <w:spacing w:before="0" w:line="300" w:lineRule="auto"/>
        <w:jc w:val="both"/>
        <w:rPr>
          <w:color w:val="auto"/>
          <w:sz w:val="20"/>
          <w:szCs w:val="20"/>
          <w:lang w:val="en-US"/>
        </w:rPr>
      </w:pPr>
      <w:bookmarkStart w:id="23" w:name="_Toc359508405"/>
      <w:r w:rsidRPr="00CD1865">
        <w:rPr>
          <w:rStyle w:val="Hyperlink"/>
          <w:color w:val="auto"/>
          <w:sz w:val="20"/>
          <w:szCs w:val="20"/>
          <w:u w:val="none"/>
          <w:lang w:val="en-US"/>
        </w:rPr>
        <w:t xml:space="preserve">5.2. </w:t>
      </w:r>
      <w:r w:rsidR="003C125A" w:rsidRPr="00CD1865">
        <w:rPr>
          <w:rStyle w:val="Hyperlink"/>
          <w:color w:val="auto"/>
          <w:sz w:val="20"/>
          <w:szCs w:val="20"/>
          <w:u w:val="none"/>
          <w:lang w:val="en-US"/>
        </w:rPr>
        <w:t>North Ame</w:t>
      </w:r>
      <w:r w:rsidR="007A4286" w:rsidRPr="00CD1865">
        <w:rPr>
          <w:rStyle w:val="Hyperlink"/>
          <w:color w:val="auto"/>
          <w:sz w:val="20"/>
          <w:szCs w:val="20"/>
          <w:u w:val="none"/>
          <w:lang w:val="en-US"/>
        </w:rPr>
        <w:t xml:space="preserve">rican West </w:t>
      </w:r>
      <w:r w:rsidR="003C125A" w:rsidRPr="00CD1865">
        <w:rPr>
          <w:rStyle w:val="Hyperlink"/>
          <w:color w:val="auto"/>
          <w:sz w:val="20"/>
          <w:szCs w:val="20"/>
          <w:u w:val="none"/>
          <w:lang w:val="en-US"/>
        </w:rPr>
        <w:t>Coast Ports</w:t>
      </w:r>
      <w:bookmarkEnd w:id="23"/>
    </w:p>
    <w:p w:rsidR="00EE32D2" w:rsidRPr="00CD1865" w:rsidRDefault="00EE32D2" w:rsidP="0015475F">
      <w:pPr>
        <w:pStyle w:val="Heading3"/>
        <w:spacing w:before="0" w:line="300" w:lineRule="auto"/>
        <w:jc w:val="both"/>
        <w:rPr>
          <w:color w:val="auto"/>
          <w:sz w:val="20"/>
          <w:szCs w:val="20"/>
          <w:lang w:val="en-US"/>
        </w:rPr>
      </w:pPr>
    </w:p>
    <w:p w:rsidR="005C1C56" w:rsidRPr="00CD1865" w:rsidRDefault="005C1C56" w:rsidP="00FE0352">
      <w:pPr>
        <w:pStyle w:val="Heading3"/>
        <w:spacing w:before="0" w:line="300" w:lineRule="auto"/>
        <w:ind w:left="709"/>
        <w:jc w:val="both"/>
        <w:rPr>
          <w:color w:val="auto"/>
          <w:sz w:val="20"/>
          <w:szCs w:val="20"/>
          <w:lang w:val="en-US"/>
        </w:rPr>
      </w:pPr>
      <w:bookmarkStart w:id="24" w:name="_Toc359508406"/>
      <w:r w:rsidRPr="00CD1865">
        <w:rPr>
          <w:color w:val="auto"/>
          <w:sz w:val="20"/>
          <w:szCs w:val="20"/>
          <w:lang w:val="en-US"/>
        </w:rPr>
        <w:t xml:space="preserve">Puget Sound, </w:t>
      </w:r>
      <w:r w:rsidR="009F2CF4" w:rsidRPr="00CD1865">
        <w:rPr>
          <w:color w:val="auto"/>
          <w:sz w:val="20"/>
          <w:szCs w:val="20"/>
          <w:lang w:val="en-US"/>
        </w:rPr>
        <w:t>Washington State</w:t>
      </w:r>
      <w:bookmarkEnd w:id="24"/>
    </w:p>
    <w:p w:rsidR="009F2CF4" w:rsidRPr="00CD1865" w:rsidRDefault="009F2CF4" w:rsidP="006C3410">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The Washington State Pilotage Act under the Revised Code of Washington (RCW</w:t>
      </w:r>
      <w:r w:rsidRPr="00CD1865">
        <w:rPr>
          <w:rStyle w:val="Hyperlink"/>
          <w:color w:val="auto"/>
          <w:sz w:val="20"/>
          <w:szCs w:val="20"/>
          <w:u w:val="none"/>
          <w:lang w:val="en-US"/>
        </w:rPr>
        <w:br/>
        <w:t>88.16.170) prevents laden oil tankers and any vessel designed for carrying cargo of</w:t>
      </w:r>
      <w:r w:rsidRPr="00CD1865">
        <w:rPr>
          <w:rStyle w:val="Hyperlink"/>
          <w:color w:val="auto"/>
          <w:sz w:val="20"/>
          <w:szCs w:val="20"/>
          <w:u w:val="none"/>
          <w:lang w:val="en-US"/>
        </w:rPr>
        <w:br/>
        <w:t>liquefied natural or propane gas greater than 125,000 deadweight tons from entering Puget</w:t>
      </w:r>
      <w:r w:rsidR="007A4286" w:rsidRPr="00CD1865">
        <w:rPr>
          <w:rStyle w:val="Hyperlink"/>
          <w:color w:val="auto"/>
          <w:sz w:val="20"/>
          <w:szCs w:val="20"/>
          <w:u w:val="none"/>
          <w:lang w:val="en-US"/>
        </w:rPr>
        <w:t xml:space="preserve"> Sound. </w:t>
      </w:r>
      <w:r w:rsidR="00FC4784" w:rsidRPr="00CD1865">
        <w:rPr>
          <w:rStyle w:val="Hyperlink"/>
          <w:color w:val="auto"/>
          <w:sz w:val="20"/>
          <w:szCs w:val="20"/>
          <w:u w:val="none"/>
          <w:lang w:val="en-US"/>
        </w:rPr>
        <w:t xml:space="preserve">The latter is a waterway in American waters serving important cities such as Seattle and whose river mouth is located at 50 km south of Victoria in British Columbia. </w:t>
      </w:r>
      <w:r w:rsidR="007A4286" w:rsidRPr="00CD1865">
        <w:rPr>
          <w:rStyle w:val="Hyperlink"/>
          <w:color w:val="auto"/>
          <w:sz w:val="20"/>
          <w:szCs w:val="20"/>
          <w:u w:val="none"/>
          <w:lang w:val="en-US"/>
        </w:rPr>
        <w:t>The Act requires certain</w:t>
      </w:r>
      <w:r w:rsidRPr="00CD1865">
        <w:rPr>
          <w:rStyle w:val="Hyperlink"/>
          <w:color w:val="auto"/>
          <w:sz w:val="20"/>
          <w:szCs w:val="20"/>
          <w:u w:val="none"/>
          <w:lang w:val="en-US"/>
        </w:rPr>
        <w:t xml:space="preserve"> safety features that the above mentioned types of vessels over 40,000 gross tons must comply with in order to be unescorted. These safety features include minimum horsepower requirements, twin propellers, double bottoms and dual radar. But due to the high horsepower requirement - on the order of twice the horsepower typically installed - no vessel satisfies this rule. </w:t>
      </w:r>
    </w:p>
    <w:p w:rsidR="00146E3F" w:rsidRPr="00CD1865" w:rsidRDefault="00146E3F" w:rsidP="006C3410">
      <w:pPr>
        <w:spacing w:after="0" w:line="300" w:lineRule="auto"/>
        <w:ind w:left="709"/>
        <w:jc w:val="both"/>
        <w:rPr>
          <w:rStyle w:val="Hyperlink"/>
          <w:color w:val="auto"/>
          <w:sz w:val="20"/>
          <w:szCs w:val="20"/>
          <w:u w:val="none"/>
          <w:lang w:val="en-US"/>
        </w:rPr>
      </w:pPr>
    </w:p>
    <w:p w:rsidR="009F2CF4" w:rsidRPr="00CD1865" w:rsidRDefault="009F2CF4" w:rsidP="006C3410">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To summarize, any sizable oil, natural gas or propane tanker transiting Puget Sound</w:t>
      </w:r>
      <w:r w:rsidRPr="00CD1865">
        <w:rPr>
          <w:rStyle w:val="Hyperlink"/>
          <w:color w:val="auto"/>
          <w:sz w:val="20"/>
          <w:szCs w:val="20"/>
          <w:u w:val="none"/>
          <w:lang w:val="en-US"/>
        </w:rPr>
        <w:br/>
        <w:t>cannot transport more than 125,000 deadweight tons, and must have an escort tug (or tugs) with horsepower equal to at least 5% of escorted tanker's deadweight.</w:t>
      </w:r>
    </w:p>
    <w:p w:rsidR="006C3410" w:rsidRPr="00CD1865" w:rsidRDefault="006C3410" w:rsidP="006C3410">
      <w:pPr>
        <w:pStyle w:val="Heading3"/>
        <w:spacing w:before="0" w:line="300" w:lineRule="auto"/>
        <w:ind w:left="709"/>
        <w:jc w:val="both"/>
        <w:rPr>
          <w:color w:val="auto"/>
          <w:lang w:val="en-US"/>
        </w:rPr>
      </w:pPr>
    </w:p>
    <w:p w:rsidR="000E401C" w:rsidRPr="00CD1865" w:rsidRDefault="000E401C">
      <w:pPr>
        <w:spacing w:after="0" w:line="240" w:lineRule="auto"/>
        <w:rPr>
          <w:rFonts w:eastAsia="SimHei"/>
          <w:b/>
          <w:bCs/>
          <w:sz w:val="20"/>
          <w:szCs w:val="20"/>
          <w:lang w:val="en-US"/>
        </w:rPr>
      </w:pPr>
      <w:r w:rsidRPr="00CD1865">
        <w:rPr>
          <w:sz w:val="20"/>
          <w:szCs w:val="20"/>
          <w:lang w:val="en-US"/>
        </w:rPr>
        <w:br w:type="page"/>
      </w:r>
    </w:p>
    <w:p w:rsidR="005C1C56" w:rsidRPr="00CD1865" w:rsidRDefault="005C1C56" w:rsidP="006C3410">
      <w:pPr>
        <w:pStyle w:val="Heading3"/>
        <w:spacing w:before="0" w:line="300" w:lineRule="auto"/>
        <w:ind w:left="709"/>
        <w:jc w:val="both"/>
        <w:rPr>
          <w:color w:val="auto"/>
          <w:sz w:val="20"/>
          <w:szCs w:val="20"/>
          <w:lang w:val="en-US"/>
        </w:rPr>
      </w:pPr>
      <w:bookmarkStart w:id="25" w:name="_Toc359508407"/>
      <w:r w:rsidRPr="00CD1865">
        <w:rPr>
          <w:color w:val="auto"/>
          <w:sz w:val="20"/>
          <w:szCs w:val="20"/>
          <w:lang w:val="en-US"/>
        </w:rPr>
        <w:lastRenderedPageBreak/>
        <w:t>Prince William Sound, Alaska</w:t>
      </w:r>
      <w:bookmarkEnd w:id="25"/>
    </w:p>
    <w:p w:rsidR="0090777C" w:rsidRPr="00CD1865" w:rsidRDefault="0090777C" w:rsidP="0063512B">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Part 168 of 33 CFR, "Escort Requirements for Certain Tankers" is applicable in these</w:t>
      </w:r>
      <w:r w:rsidR="00F507B1" w:rsidRPr="00CD1865">
        <w:rPr>
          <w:rStyle w:val="Hyperlink"/>
          <w:color w:val="auto"/>
          <w:sz w:val="20"/>
          <w:szCs w:val="20"/>
          <w:u w:val="none"/>
          <w:lang w:val="en-US"/>
        </w:rPr>
        <w:t xml:space="preserve"> </w:t>
      </w:r>
      <w:r w:rsidRPr="00CD1865">
        <w:rPr>
          <w:rStyle w:val="Hyperlink"/>
          <w:color w:val="auto"/>
          <w:sz w:val="20"/>
          <w:szCs w:val="20"/>
          <w:u w:val="none"/>
          <w:lang w:val="en-US"/>
        </w:rPr>
        <w:t>waters. This regulation requires at least two escort vessels be immediately available</w:t>
      </w:r>
      <w:r w:rsidRPr="00CD1865">
        <w:rPr>
          <w:rStyle w:val="Hyperlink"/>
          <w:color w:val="auto"/>
          <w:sz w:val="20"/>
          <w:szCs w:val="20"/>
          <w:u w:val="none"/>
          <w:lang w:val="en-US"/>
        </w:rPr>
        <w:br/>
        <w:t>for single hull tankers over 5,000 gross tons. The es</w:t>
      </w:r>
      <w:r w:rsidR="00E2071E" w:rsidRPr="00CD1865">
        <w:rPr>
          <w:rStyle w:val="Hyperlink"/>
          <w:color w:val="auto"/>
          <w:sz w:val="20"/>
          <w:szCs w:val="20"/>
          <w:u w:val="none"/>
          <w:lang w:val="en-US"/>
        </w:rPr>
        <w:t>cort vessels must be able</w:t>
      </w:r>
      <w:r w:rsidRPr="00CD1865">
        <w:rPr>
          <w:rStyle w:val="Hyperlink"/>
          <w:color w:val="auto"/>
          <w:sz w:val="20"/>
          <w:szCs w:val="20"/>
          <w:u w:val="none"/>
          <w:lang w:val="en-US"/>
        </w:rPr>
        <w:t xml:space="preserve"> to</w:t>
      </w:r>
      <w:r w:rsidRPr="00CD1865">
        <w:rPr>
          <w:rStyle w:val="Hyperlink"/>
          <w:color w:val="auto"/>
          <w:sz w:val="20"/>
          <w:szCs w:val="20"/>
          <w:u w:val="none"/>
          <w:lang w:val="en-US"/>
        </w:rPr>
        <w:br/>
        <w:t>influence the tankers' speed and course in the event of a steering or propulsion</w:t>
      </w:r>
      <w:r w:rsidRPr="00CD1865">
        <w:rPr>
          <w:rStyle w:val="Hyperlink"/>
          <w:color w:val="auto"/>
          <w:sz w:val="20"/>
          <w:szCs w:val="20"/>
          <w:u w:val="none"/>
          <w:lang w:val="en-US"/>
        </w:rPr>
        <w:br/>
        <w:t>equipment failure. The regulation outlines the requirements for the escort vessels.</w:t>
      </w:r>
    </w:p>
    <w:p w:rsidR="00F507B1" w:rsidRPr="00CD1865" w:rsidRDefault="00F507B1" w:rsidP="0063512B">
      <w:pPr>
        <w:spacing w:after="0" w:line="300" w:lineRule="auto"/>
        <w:ind w:left="709"/>
        <w:jc w:val="both"/>
        <w:rPr>
          <w:rStyle w:val="Hyperlink"/>
          <w:color w:val="auto"/>
          <w:sz w:val="20"/>
          <w:szCs w:val="20"/>
          <w:u w:val="none"/>
          <w:lang w:val="en-US"/>
        </w:rPr>
      </w:pPr>
    </w:p>
    <w:p w:rsidR="0090777C" w:rsidRPr="00CD1865" w:rsidRDefault="0090777C" w:rsidP="0063512B">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Through the Valdez Narrows, one of the escorts must be tethered to the tanker’s stern.  At the north end of the Sound (from the Valdez Marine Terminal to the Bligh Reef light) and at the south end, where tankers enter the Gulf of Alaska via Hinchinbrook Entrance, all escorts must stay within a quarter nautical mile of the tanker.</w:t>
      </w:r>
    </w:p>
    <w:p w:rsidR="00F507B1" w:rsidRPr="00CD1865" w:rsidRDefault="00F507B1" w:rsidP="0063512B">
      <w:pPr>
        <w:spacing w:after="0" w:line="300" w:lineRule="auto"/>
        <w:ind w:left="709"/>
        <w:jc w:val="both"/>
        <w:rPr>
          <w:rStyle w:val="Hyperlink"/>
          <w:color w:val="auto"/>
          <w:sz w:val="20"/>
          <w:szCs w:val="20"/>
          <w:u w:val="none"/>
          <w:lang w:val="en-US"/>
        </w:rPr>
      </w:pPr>
    </w:p>
    <w:p w:rsidR="0090777C" w:rsidRPr="00CD1865" w:rsidRDefault="0090777C" w:rsidP="0063512B">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In the central part of the sound (from the Bligh Reef light to the Hinchinbrook Entrance) there is more sea room and only one of the escorts is required to stay within a quarter nautical mile of the tanker. The other escort (called a “Sentinel”) may be stationed a few miles away at one of three points along the route, close enough to be able to provide a quick response.</w:t>
      </w:r>
    </w:p>
    <w:p w:rsidR="00F507B1" w:rsidRPr="00CD1865" w:rsidRDefault="00F507B1" w:rsidP="0063512B">
      <w:pPr>
        <w:spacing w:after="0" w:line="300" w:lineRule="auto"/>
        <w:ind w:left="709"/>
        <w:jc w:val="both"/>
        <w:rPr>
          <w:rStyle w:val="Hyperlink"/>
          <w:color w:val="auto"/>
          <w:sz w:val="20"/>
          <w:szCs w:val="20"/>
          <w:u w:val="none"/>
          <w:lang w:val="en-US"/>
        </w:rPr>
      </w:pPr>
    </w:p>
    <w:p w:rsidR="0090777C" w:rsidRPr="00CD1865" w:rsidRDefault="0090777C" w:rsidP="0063512B">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 xml:space="preserve">Two close escorts are required through Hinchinbrook Entrance. After a tanker leaves Prince </w:t>
      </w:r>
      <w:r w:rsidR="00403E39" w:rsidRPr="00CD1865">
        <w:rPr>
          <w:rStyle w:val="Hyperlink"/>
          <w:color w:val="auto"/>
          <w:sz w:val="20"/>
          <w:szCs w:val="20"/>
          <w:u w:val="none"/>
          <w:lang w:val="en-US"/>
        </w:rPr>
        <w:t>William</w:t>
      </w:r>
      <w:r w:rsidRPr="00CD1865">
        <w:rPr>
          <w:rStyle w:val="Hyperlink"/>
          <w:color w:val="auto"/>
          <w:sz w:val="20"/>
          <w:szCs w:val="20"/>
          <w:u w:val="none"/>
          <w:lang w:val="en-US"/>
        </w:rPr>
        <w:t xml:space="preserve"> Sound, a rescue tug must stay on station near Hinchinbrook Entrance until the tanker is at least 17 miles out to sea.</w:t>
      </w:r>
    </w:p>
    <w:p w:rsidR="0090777C" w:rsidRPr="00CD1865" w:rsidRDefault="0090777C" w:rsidP="0063512B">
      <w:pPr>
        <w:spacing w:after="0" w:line="300" w:lineRule="auto"/>
        <w:ind w:left="709"/>
        <w:jc w:val="both"/>
        <w:rPr>
          <w:rStyle w:val="Hyperlink"/>
          <w:color w:val="auto"/>
          <w:sz w:val="20"/>
          <w:szCs w:val="20"/>
          <w:u w:val="none"/>
          <w:lang w:val="en-US"/>
        </w:rPr>
      </w:pPr>
    </w:p>
    <w:p w:rsidR="00C325FA" w:rsidRPr="00CD1865" w:rsidRDefault="0090777C" w:rsidP="00C325FA">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The VERP</w:t>
      </w:r>
      <w:r w:rsidR="00BF23DF" w:rsidRPr="00CD1865">
        <w:rPr>
          <w:rStyle w:val="Hyperlink"/>
          <w:color w:val="auto"/>
          <w:sz w:val="20"/>
          <w:szCs w:val="20"/>
          <w:u w:val="none"/>
          <w:vertAlign w:val="superscript"/>
        </w:rPr>
        <w:footnoteReference w:id="25"/>
      </w:r>
      <w:r w:rsidR="002803EE" w:rsidRPr="00CD1865">
        <w:rPr>
          <w:rStyle w:val="Hyperlink"/>
          <w:color w:val="auto"/>
          <w:sz w:val="20"/>
          <w:szCs w:val="20"/>
          <w:u w:val="none"/>
          <w:lang w:val="en-US"/>
        </w:rPr>
        <w:t xml:space="preserve"> </w:t>
      </w:r>
      <w:r w:rsidRPr="00CD1865">
        <w:rPr>
          <w:rStyle w:val="Hyperlink"/>
          <w:color w:val="auto"/>
          <w:sz w:val="20"/>
          <w:szCs w:val="20"/>
          <w:u w:val="none"/>
          <w:lang w:val="en-US"/>
        </w:rPr>
        <w:t>manual describes speed limits for laden and ballast tankers in various</w:t>
      </w:r>
      <w:r w:rsidRPr="00CD1865">
        <w:rPr>
          <w:rStyle w:val="Hyperlink"/>
          <w:color w:val="auto"/>
          <w:sz w:val="20"/>
          <w:szCs w:val="20"/>
          <w:u w:val="none"/>
          <w:lang w:val="en-US"/>
        </w:rPr>
        <w:br/>
        <w:t>areas or zones of Prince William Sound. It also requires the use of combinations of</w:t>
      </w:r>
      <w:r w:rsidRPr="00CD1865">
        <w:rPr>
          <w:rStyle w:val="Hyperlink"/>
          <w:color w:val="auto"/>
          <w:sz w:val="20"/>
          <w:szCs w:val="20"/>
          <w:u w:val="none"/>
          <w:lang w:val="en-US"/>
        </w:rPr>
        <w:br/>
        <w:t>specific tugs based on tanker deadweight tonnage and weather conditions. When</w:t>
      </w:r>
      <w:r w:rsidRPr="00CD1865">
        <w:rPr>
          <w:rStyle w:val="Hyperlink"/>
          <w:color w:val="auto"/>
          <w:sz w:val="20"/>
          <w:szCs w:val="20"/>
          <w:u w:val="none"/>
          <w:lang w:val="en-US"/>
        </w:rPr>
        <w:br/>
        <w:t>wind speed is above 40 knots, transit of any size tanker is prohibited.</w:t>
      </w:r>
      <w:r w:rsidR="00C325FA" w:rsidRPr="00CD1865">
        <w:rPr>
          <w:rStyle w:val="Hyperlink"/>
          <w:color w:val="auto"/>
          <w:sz w:val="20"/>
          <w:szCs w:val="20"/>
          <w:u w:val="none"/>
          <w:lang w:val="en-US"/>
        </w:rPr>
        <w:t xml:space="preserve"> </w:t>
      </w:r>
    </w:p>
    <w:p w:rsidR="00C325FA" w:rsidRPr="00CD1865" w:rsidRDefault="00C325FA" w:rsidP="00C325FA">
      <w:pPr>
        <w:spacing w:after="0" w:line="300" w:lineRule="auto"/>
        <w:ind w:left="709"/>
        <w:jc w:val="both"/>
        <w:rPr>
          <w:rStyle w:val="Hyperlink"/>
          <w:color w:val="auto"/>
          <w:sz w:val="20"/>
          <w:szCs w:val="20"/>
          <w:u w:val="none"/>
          <w:lang w:val="en-US"/>
        </w:rPr>
      </w:pPr>
    </w:p>
    <w:p w:rsidR="00AF5528" w:rsidRPr="00CD1865" w:rsidRDefault="00C325FA" w:rsidP="00AF5528">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 xml:space="preserve">In 2010, an amendment to 1990’s </w:t>
      </w:r>
      <w:r w:rsidRPr="00CD1865">
        <w:rPr>
          <w:rStyle w:val="Hyperlink"/>
          <w:i/>
          <w:color w:val="auto"/>
          <w:sz w:val="20"/>
          <w:szCs w:val="20"/>
          <w:u w:val="none"/>
          <w:lang w:val="en-US"/>
        </w:rPr>
        <w:t>Oil Pollution Act</w:t>
      </w:r>
      <w:r w:rsidRPr="00CD1865">
        <w:rPr>
          <w:rStyle w:val="Hyperlink"/>
          <w:color w:val="auto"/>
          <w:sz w:val="20"/>
          <w:szCs w:val="20"/>
          <w:u w:val="none"/>
          <w:lang w:val="en-US"/>
        </w:rPr>
        <w:t xml:space="preserve"> was included in the </w:t>
      </w:r>
      <w:r w:rsidRPr="00CD1865">
        <w:rPr>
          <w:rStyle w:val="Hyperlink"/>
          <w:i/>
          <w:color w:val="auto"/>
          <w:sz w:val="20"/>
          <w:szCs w:val="20"/>
          <w:u w:val="none"/>
          <w:lang w:val="en-US"/>
        </w:rPr>
        <w:t>Coast Guard Authorization Act</w:t>
      </w:r>
      <w:r w:rsidRPr="00CD1865">
        <w:rPr>
          <w:rStyle w:val="Hyperlink"/>
          <w:color w:val="auto"/>
          <w:sz w:val="20"/>
          <w:szCs w:val="20"/>
          <w:u w:val="none"/>
          <w:lang w:val="en-US"/>
        </w:rPr>
        <w:t xml:space="preserve"> </w:t>
      </w:r>
      <w:r w:rsidRPr="00CD1865">
        <w:rPr>
          <w:rStyle w:val="Hyperlink"/>
          <w:i/>
          <w:color w:val="auto"/>
          <w:sz w:val="20"/>
          <w:szCs w:val="20"/>
          <w:u w:val="none"/>
          <w:lang w:val="en-US"/>
        </w:rPr>
        <w:t>of 2010</w:t>
      </w:r>
      <w:r w:rsidRPr="00CD1865">
        <w:rPr>
          <w:rStyle w:val="Hyperlink"/>
          <w:color w:val="auto"/>
          <w:sz w:val="20"/>
          <w:szCs w:val="20"/>
          <w:u w:val="none"/>
          <w:lang w:val="en-US"/>
        </w:rPr>
        <w:t>. Signed into law by President Barack Obama on October 15, 2010, the two tug escort system now applies also to double-hull tankers.</w:t>
      </w:r>
      <w:r w:rsidRPr="00CD1865">
        <w:rPr>
          <w:rStyle w:val="Hyperlink"/>
          <w:color w:val="auto"/>
          <w:sz w:val="20"/>
          <w:szCs w:val="20"/>
          <w:u w:val="none"/>
          <w:vertAlign w:val="superscript"/>
        </w:rPr>
        <w:footnoteReference w:id="26"/>
      </w:r>
    </w:p>
    <w:p w:rsidR="00AF5528" w:rsidRPr="00CD1865" w:rsidRDefault="00AF5528" w:rsidP="00AF5528">
      <w:pPr>
        <w:spacing w:after="0" w:line="300" w:lineRule="auto"/>
        <w:ind w:left="709"/>
        <w:jc w:val="both"/>
        <w:rPr>
          <w:rStyle w:val="Hyperlink"/>
          <w:color w:val="auto"/>
          <w:sz w:val="20"/>
          <w:szCs w:val="20"/>
          <w:u w:val="none"/>
          <w:lang w:val="en-US"/>
        </w:rPr>
      </w:pPr>
    </w:p>
    <w:p w:rsidR="000E401C" w:rsidRPr="00CD1865" w:rsidRDefault="000E401C">
      <w:pPr>
        <w:spacing w:after="0" w:line="240" w:lineRule="auto"/>
        <w:rPr>
          <w:rFonts w:eastAsia="SimHei"/>
          <w:b/>
          <w:bCs/>
          <w:sz w:val="20"/>
          <w:szCs w:val="20"/>
          <w:lang w:val="en-US"/>
        </w:rPr>
      </w:pPr>
      <w:r w:rsidRPr="00CD1865">
        <w:rPr>
          <w:sz w:val="20"/>
          <w:szCs w:val="20"/>
          <w:lang w:val="en-US"/>
        </w:rPr>
        <w:br w:type="page"/>
      </w:r>
    </w:p>
    <w:p w:rsidR="005C1C56" w:rsidRPr="00CD1865" w:rsidRDefault="005C1C56" w:rsidP="00EB0CC0">
      <w:pPr>
        <w:pStyle w:val="Heading3"/>
        <w:spacing w:before="0" w:line="300" w:lineRule="auto"/>
        <w:ind w:left="709"/>
        <w:jc w:val="both"/>
        <w:rPr>
          <w:color w:val="auto"/>
          <w:sz w:val="20"/>
          <w:szCs w:val="20"/>
          <w:lang w:val="en-US"/>
        </w:rPr>
      </w:pPr>
      <w:bookmarkStart w:id="26" w:name="_Toc359508408"/>
      <w:r w:rsidRPr="00CD1865">
        <w:rPr>
          <w:color w:val="auto"/>
          <w:sz w:val="20"/>
          <w:szCs w:val="20"/>
          <w:lang w:val="en-US"/>
        </w:rPr>
        <w:lastRenderedPageBreak/>
        <w:t>San Francisco Bay</w:t>
      </w:r>
      <w:bookmarkEnd w:id="26"/>
    </w:p>
    <w:p w:rsidR="00197B8A" w:rsidRPr="00CD1865" w:rsidRDefault="00197B8A" w:rsidP="0063512B">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 xml:space="preserve">Within the </w:t>
      </w:r>
      <w:r w:rsidRPr="00CD1865">
        <w:rPr>
          <w:rStyle w:val="Hyperlink"/>
          <w:i/>
          <w:color w:val="auto"/>
          <w:sz w:val="20"/>
          <w:szCs w:val="20"/>
          <w:u w:val="none"/>
          <w:lang w:val="en-US"/>
        </w:rPr>
        <w:t>California Code of Regulations</w:t>
      </w:r>
      <w:r w:rsidRPr="00CD1865">
        <w:rPr>
          <w:rStyle w:val="Hyperlink"/>
          <w:color w:val="auto"/>
          <w:sz w:val="20"/>
          <w:szCs w:val="20"/>
          <w:u w:val="none"/>
          <w:lang w:val="en-US"/>
        </w:rPr>
        <w:t>, 14.4.4.1 "Tank Vessel Escort Regulations</w:t>
      </w:r>
      <w:r w:rsidRPr="00CD1865">
        <w:rPr>
          <w:rStyle w:val="Hyperlink"/>
          <w:color w:val="auto"/>
          <w:sz w:val="20"/>
          <w:szCs w:val="20"/>
          <w:u w:val="none"/>
          <w:lang w:val="en-US"/>
        </w:rPr>
        <w:br/>
        <w:t>for the San Francisco Bay Region" requires that tank vessels carrying 5,000 or more</w:t>
      </w:r>
      <w:r w:rsidRPr="00CD1865">
        <w:rPr>
          <w:rStyle w:val="Hyperlink"/>
          <w:color w:val="auto"/>
          <w:sz w:val="20"/>
          <w:szCs w:val="20"/>
          <w:u w:val="none"/>
          <w:lang w:val="en-US"/>
        </w:rPr>
        <w:br/>
        <w:t>long tons of oil as cargo shall be escorted by a suitable escort tug or tugs. The concerned area includes San Francisco Bay, San Pablo Bay and Suisun Bay.</w:t>
      </w:r>
      <w:r w:rsidRPr="00CD1865">
        <w:rPr>
          <w:rStyle w:val="Hyperlink"/>
          <w:color w:val="auto"/>
          <w:sz w:val="20"/>
          <w:szCs w:val="20"/>
          <w:u w:val="none"/>
          <w:lang w:val="en-US"/>
        </w:rPr>
        <w:br/>
        <w:t>These areas are broken up into six zones. Zones 1 and 2 are grouped together and</w:t>
      </w:r>
      <w:r w:rsidRPr="00CD1865">
        <w:rPr>
          <w:rStyle w:val="Hyperlink"/>
          <w:color w:val="auto"/>
          <w:sz w:val="20"/>
          <w:szCs w:val="20"/>
          <w:u w:val="none"/>
          <w:lang w:val="en-US"/>
        </w:rPr>
        <w:br/>
        <w:t>require minimal escort tug breaking force due to channel width, depth, traffic and</w:t>
      </w:r>
      <w:r w:rsidRPr="00CD1865">
        <w:rPr>
          <w:rStyle w:val="Hyperlink"/>
          <w:color w:val="auto"/>
          <w:sz w:val="20"/>
          <w:szCs w:val="20"/>
          <w:u w:val="none"/>
          <w:lang w:val="en-US"/>
        </w:rPr>
        <w:br/>
        <w:t>environmental forces. Zones 4 and 6 are grouped together and require escort tugs</w:t>
      </w:r>
      <w:r w:rsidRPr="00CD1865">
        <w:rPr>
          <w:rStyle w:val="Hyperlink"/>
          <w:color w:val="auto"/>
          <w:sz w:val="20"/>
          <w:szCs w:val="20"/>
          <w:u w:val="none"/>
          <w:lang w:val="en-US"/>
        </w:rPr>
        <w:br/>
        <w:t>with more severe breaking force. Zones 3 and 5 do not require escorting.</w:t>
      </w:r>
    </w:p>
    <w:p w:rsidR="00055672" w:rsidRPr="00CD1865" w:rsidRDefault="00055672" w:rsidP="0063512B">
      <w:pPr>
        <w:spacing w:after="0" w:line="300" w:lineRule="auto"/>
        <w:ind w:left="709"/>
        <w:jc w:val="both"/>
        <w:rPr>
          <w:rStyle w:val="Hyperlink"/>
          <w:color w:val="auto"/>
          <w:sz w:val="20"/>
          <w:szCs w:val="20"/>
          <w:u w:val="none"/>
          <w:lang w:val="en-US"/>
        </w:rPr>
      </w:pPr>
    </w:p>
    <w:p w:rsidR="00197B8A" w:rsidRPr="00CD1865" w:rsidRDefault="00197B8A" w:rsidP="0063512B">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All tank vessel masters shall use an approved escort plan for transit through zones 1</w:t>
      </w:r>
      <w:r w:rsidR="00403E39" w:rsidRPr="00CD1865">
        <w:rPr>
          <w:rStyle w:val="Hyperlink"/>
          <w:color w:val="auto"/>
          <w:sz w:val="20"/>
          <w:szCs w:val="20"/>
          <w:u w:val="none"/>
          <w:lang w:val="en-US"/>
        </w:rPr>
        <w:t xml:space="preserve">, </w:t>
      </w:r>
      <w:r w:rsidRPr="00CD1865">
        <w:rPr>
          <w:rStyle w:val="Hyperlink"/>
          <w:color w:val="auto"/>
          <w:sz w:val="20"/>
          <w:szCs w:val="20"/>
          <w:u w:val="none"/>
          <w:lang w:val="en-US"/>
        </w:rPr>
        <w:br/>
        <w:t>2, 4 or 6. No more than three tugs are permitted for the escort. All tank vessels must</w:t>
      </w:r>
      <w:r w:rsidRPr="00CD1865">
        <w:rPr>
          <w:rStyle w:val="Hyperlink"/>
          <w:color w:val="auto"/>
          <w:sz w:val="20"/>
          <w:szCs w:val="20"/>
          <w:u w:val="none"/>
          <w:lang w:val="en-US"/>
        </w:rPr>
        <w:br/>
        <w:t>comply with a 10-knot speed limit through zones 1, 2, 3 and 5; and an 8-knot speed</w:t>
      </w:r>
      <w:r w:rsidRPr="00CD1865">
        <w:rPr>
          <w:rStyle w:val="Hyperlink"/>
          <w:color w:val="auto"/>
          <w:sz w:val="20"/>
          <w:szCs w:val="20"/>
          <w:u w:val="none"/>
          <w:lang w:val="en-US"/>
        </w:rPr>
        <w:br/>
        <w:t>limit through zones 4 and 6.</w:t>
      </w:r>
    </w:p>
    <w:p w:rsidR="00055672" w:rsidRPr="00CD1865" w:rsidRDefault="00055672" w:rsidP="0063512B">
      <w:pPr>
        <w:spacing w:after="0" w:line="300" w:lineRule="auto"/>
        <w:ind w:left="709"/>
        <w:jc w:val="both"/>
        <w:rPr>
          <w:rStyle w:val="Hyperlink"/>
          <w:color w:val="auto"/>
          <w:sz w:val="20"/>
          <w:szCs w:val="20"/>
          <w:u w:val="none"/>
          <w:lang w:val="en-US"/>
        </w:rPr>
      </w:pPr>
    </w:p>
    <w:p w:rsidR="00197B8A" w:rsidRPr="00CD1865" w:rsidRDefault="00197B8A" w:rsidP="0063512B">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Sufficient tug performance is achieved by referring to a table provided in the</w:t>
      </w:r>
      <w:r w:rsidRPr="00CD1865">
        <w:rPr>
          <w:rStyle w:val="Hyperlink"/>
          <w:color w:val="auto"/>
          <w:sz w:val="20"/>
          <w:szCs w:val="20"/>
          <w:u w:val="none"/>
          <w:lang w:val="en-US"/>
        </w:rPr>
        <w:br/>
        <w:t>Regulations. The table matches tug braking pull to tanker size in deadweight tons</w:t>
      </w:r>
      <w:proofErr w:type="gramStart"/>
      <w:r w:rsidRPr="00CD1865">
        <w:rPr>
          <w:rStyle w:val="Hyperlink"/>
          <w:color w:val="auto"/>
          <w:sz w:val="20"/>
          <w:szCs w:val="20"/>
          <w:u w:val="none"/>
          <w:lang w:val="en-US"/>
        </w:rPr>
        <w:t>,</w:t>
      </w:r>
      <w:proofErr w:type="gramEnd"/>
      <w:r w:rsidRPr="00CD1865">
        <w:rPr>
          <w:rStyle w:val="Hyperlink"/>
          <w:color w:val="auto"/>
          <w:sz w:val="20"/>
          <w:szCs w:val="20"/>
          <w:u w:val="none"/>
          <w:lang w:val="en-US"/>
        </w:rPr>
        <w:br/>
        <w:t>taking into account up to 4-knot currents commonly found in San Francisco waters. The measurement must be</w:t>
      </w:r>
      <w:r w:rsidR="00055672" w:rsidRPr="00CD1865">
        <w:rPr>
          <w:rStyle w:val="Hyperlink"/>
          <w:color w:val="auto"/>
          <w:sz w:val="20"/>
          <w:szCs w:val="20"/>
          <w:u w:val="none"/>
          <w:lang w:val="en-US"/>
        </w:rPr>
        <w:t xml:space="preserve"> </w:t>
      </w:r>
      <w:r w:rsidRPr="00CD1865">
        <w:rPr>
          <w:rStyle w:val="Hyperlink"/>
          <w:color w:val="auto"/>
          <w:sz w:val="20"/>
          <w:szCs w:val="20"/>
          <w:u w:val="none"/>
          <w:lang w:val="en-US"/>
        </w:rPr>
        <w:t>conducted by an approved marine architect or engineer and submitted to the administration for approval.</w:t>
      </w:r>
    </w:p>
    <w:p w:rsidR="00055672" w:rsidRPr="00CD1865" w:rsidRDefault="00055672" w:rsidP="0063512B">
      <w:pPr>
        <w:spacing w:after="0" w:line="300" w:lineRule="auto"/>
        <w:ind w:left="709"/>
        <w:jc w:val="both"/>
        <w:rPr>
          <w:rStyle w:val="Hyperlink"/>
          <w:color w:val="auto"/>
          <w:sz w:val="20"/>
          <w:szCs w:val="20"/>
          <w:u w:val="none"/>
          <w:lang w:val="en-US"/>
        </w:rPr>
      </w:pPr>
    </w:p>
    <w:p w:rsidR="00197B8A" w:rsidRPr="00CD1865" w:rsidRDefault="00197B8A" w:rsidP="0063512B">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If a tanker has a double hull, a fully redundant steering and propulsion system, a bow</w:t>
      </w:r>
      <w:r w:rsidRPr="00CD1865">
        <w:rPr>
          <w:rStyle w:val="Hyperlink"/>
          <w:color w:val="auto"/>
          <w:sz w:val="20"/>
          <w:szCs w:val="20"/>
          <w:u w:val="none"/>
          <w:lang w:val="en-US"/>
        </w:rPr>
        <w:br/>
        <w:t>thruster and a federally compliant navigation system, then it is exempt from the state</w:t>
      </w:r>
      <w:r w:rsidRPr="00CD1865">
        <w:rPr>
          <w:rStyle w:val="Hyperlink"/>
          <w:color w:val="auto"/>
          <w:sz w:val="20"/>
          <w:szCs w:val="20"/>
          <w:u w:val="none"/>
          <w:lang w:val="en-US"/>
        </w:rPr>
        <w:br/>
        <w:t>escort requirements.</w:t>
      </w:r>
    </w:p>
    <w:p w:rsidR="00055672" w:rsidRPr="00CD1865" w:rsidRDefault="00055672" w:rsidP="0063512B">
      <w:pPr>
        <w:spacing w:after="0" w:line="300" w:lineRule="auto"/>
        <w:ind w:left="709"/>
        <w:jc w:val="both"/>
        <w:rPr>
          <w:rStyle w:val="Hyperlink"/>
          <w:color w:val="auto"/>
          <w:sz w:val="20"/>
          <w:szCs w:val="20"/>
          <w:u w:val="none"/>
          <w:lang w:val="en-US"/>
        </w:rPr>
      </w:pPr>
    </w:p>
    <w:p w:rsidR="00197B8A" w:rsidRPr="00CD1865" w:rsidRDefault="00197B8A" w:rsidP="0063512B">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 xml:space="preserve">Barges fall under different requirements. The escort tug(s) must have a total astern </w:t>
      </w:r>
      <w:r w:rsidR="00D060ED" w:rsidRPr="00CD1865">
        <w:rPr>
          <w:rStyle w:val="Hyperlink"/>
          <w:color w:val="auto"/>
          <w:sz w:val="20"/>
          <w:szCs w:val="20"/>
          <w:u w:val="none"/>
          <w:lang w:val="en-US"/>
        </w:rPr>
        <w:t>s</w:t>
      </w:r>
      <w:r w:rsidRPr="00CD1865">
        <w:rPr>
          <w:rStyle w:val="Hyperlink"/>
          <w:color w:val="auto"/>
          <w:sz w:val="20"/>
          <w:szCs w:val="20"/>
          <w:u w:val="none"/>
          <w:lang w:val="en-US"/>
        </w:rPr>
        <w:t>tatic bollard pull in pounds equal to or greater than the barge's deadweight tonnage.</w:t>
      </w:r>
    </w:p>
    <w:p w:rsidR="005C1C56" w:rsidRPr="00CD1865" w:rsidRDefault="005C1C56" w:rsidP="0063512B">
      <w:pPr>
        <w:spacing w:after="0" w:line="300" w:lineRule="auto"/>
        <w:ind w:left="709"/>
        <w:jc w:val="both"/>
        <w:rPr>
          <w:rStyle w:val="Hyperlink"/>
          <w:color w:val="auto"/>
          <w:sz w:val="20"/>
          <w:szCs w:val="20"/>
          <w:u w:val="none"/>
          <w:lang w:val="en-US"/>
        </w:rPr>
      </w:pPr>
    </w:p>
    <w:p w:rsidR="005C1C56" w:rsidRPr="00CD1865" w:rsidRDefault="005C1C56" w:rsidP="00EB0CC0">
      <w:pPr>
        <w:pStyle w:val="Heading3"/>
        <w:spacing w:before="0" w:line="300" w:lineRule="auto"/>
        <w:ind w:left="709"/>
        <w:jc w:val="both"/>
        <w:rPr>
          <w:color w:val="auto"/>
          <w:sz w:val="20"/>
          <w:szCs w:val="20"/>
          <w:lang w:val="en-US"/>
        </w:rPr>
      </w:pPr>
      <w:bookmarkStart w:id="27" w:name="_Toc359508409"/>
      <w:r w:rsidRPr="00CD1865">
        <w:rPr>
          <w:color w:val="auto"/>
          <w:sz w:val="20"/>
          <w:szCs w:val="20"/>
          <w:lang w:val="en-US"/>
        </w:rPr>
        <w:t>Los Angeles/Long Beach</w:t>
      </w:r>
      <w:bookmarkEnd w:id="27"/>
    </w:p>
    <w:p w:rsidR="005A1FE5" w:rsidRPr="00CD1865" w:rsidRDefault="005A1FE5" w:rsidP="0063512B">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 xml:space="preserve">Within the </w:t>
      </w:r>
      <w:r w:rsidRPr="00CD1865">
        <w:rPr>
          <w:rStyle w:val="Hyperlink"/>
          <w:i/>
          <w:color w:val="auto"/>
          <w:sz w:val="20"/>
          <w:szCs w:val="20"/>
          <w:u w:val="none"/>
          <w:lang w:val="en-US"/>
        </w:rPr>
        <w:t>California Code of Regulations</w:t>
      </w:r>
      <w:r w:rsidRPr="00CD1865">
        <w:rPr>
          <w:rStyle w:val="Hyperlink"/>
          <w:color w:val="auto"/>
          <w:sz w:val="20"/>
          <w:szCs w:val="20"/>
          <w:u w:val="none"/>
          <w:lang w:val="en-US"/>
        </w:rPr>
        <w:t>, 14.1.4.4.2, "Tank Vessel Escort Program</w:t>
      </w:r>
      <w:r w:rsidRPr="00CD1865">
        <w:rPr>
          <w:rStyle w:val="Hyperlink"/>
          <w:color w:val="auto"/>
          <w:sz w:val="20"/>
          <w:szCs w:val="20"/>
          <w:u w:val="none"/>
          <w:lang w:val="en-US"/>
        </w:rPr>
        <w:br/>
        <w:t>for the Los Angeles / Long Beach Harbor" requires that tank vessels carrying 5,000 or</w:t>
      </w:r>
      <w:r w:rsidRPr="00CD1865">
        <w:rPr>
          <w:rStyle w:val="Hyperlink"/>
          <w:color w:val="auto"/>
          <w:sz w:val="20"/>
          <w:szCs w:val="20"/>
          <w:u w:val="none"/>
          <w:lang w:val="en-US"/>
        </w:rPr>
        <w:br/>
        <w:t xml:space="preserve">more </w:t>
      </w:r>
      <w:r w:rsidR="00E2071E" w:rsidRPr="00CD1865">
        <w:rPr>
          <w:rStyle w:val="Hyperlink"/>
          <w:color w:val="auto"/>
          <w:sz w:val="20"/>
          <w:szCs w:val="20"/>
          <w:u w:val="none"/>
          <w:lang w:val="en-US"/>
        </w:rPr>
        <w:t xml:space="preserve">long tons of oil as cargo </w:t>
      </w:r>
      <w:r w:rsidRPr="00CD1865">
        <w:rPr>
          <w:rStyle w:val="Hyperlink"/>
          <w:color w:val="auto"/>
          <w:sz w:val="20"/>
          <w:szCs w:val="20"/>
          <w:u w:val="none"/>
          <w:lang w:val="en-US"/>
        </w:rPr>
        <w:t>be escorted by a suitable escort tug (or tugs).</w:t>
      </w:r>
    </w:p>
    <w:p w:rsidR="0051284C" w:rsidRPr="00CD1865" w:rsidRDefault="0051284C" w:rsidP="0063512B">
      <w:pPr>
        <w:spacing w:after="0" w:line="300" w:lineRule="auto"/>
        <w:ind w:left="709"/>
        <w:jc w:val="both"/>
        <w:rPr>
          <w:rStyle w:val="Hyperlink"/>
          <w:color w:val="auto"/>
          <w:sz w:val="20"/>
          <w:szCs w:val="20"/>
          <w:u w:val="none"/>
          <w:lang w:val="en-US"/>
        </w:rPr>
      </w:pPr>
    </w:p>
    <w:p w:rsidR="005A1FE5" w:rsidRPr="00CD1865" w:rsidRDefault="005A1FE5" w:rsidP="0063512B">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The applicable nautical area includes any area inside the Federal Breakwater and</w:t>
      </w:r>
      <w:r w:rsidRPr="00CD1865">
        <w:rPr>
          <w:rStyle w:val="Hyperlink"/>
          <w:color w:val="auto"/>
          <w:sz w:val="20"/>
          <w:szCs w:val="20"/>
          <w:u w:val="none"/>
          <w:lang w:val="en-US"/>
        </w:rPr>
        <w:br/>
        <w:t xml:space="preserve">within the pilot operating area for inbound vessels only. Tanker and escort tugs must be matched using a force selection table provided in the regulations. Tractor tugs shall be tethered at all times and conventional tugs need only be tethered going outbound, but can </w:t>
      </w:r>
      <w:r w:rsidR="00E2071E" w:rsidRPr="00CD1865">
        <w:rPr>
          <w:rStyle w:val="Hyperlink"/>
          <w:color w:val="auto"/>
          <w:sz w:val="20"/>
          <w:szCs w:val="20"/>
          <w:u w:val="none"/>
          <w:lang w:val="en-US"/>
        </w:rPr>
        <w:t xml:space="preserve">also </w:t>
      </w:r>
      <w:r w:rsidRPr="00CD1865">
        <w:rPr>
          <w:rStyle w:val="Hyperlink"/>
          <w:color w:val="auto"/>
          <w:sz w:val="20"/>
          <w:szCs w:val="20"/>
          <w:u w:val="none"/>
          <w:lang w:val="en-US"/>
        </w:rPr>
        <w:t>be tethered inbound.</w:t>
      </w:r>
    </w:p>
    <w:p w:rsidR="0051284C" w:rsidRPr="00CD1865" w:rsidRDefault="0051284C" w:rsidP="0063512B">
      <w:pPr>
        <w:spacing w:after="0" w:line="300" w:lineRule="auto"/>
        <w:ind w:left="709"/>
        <w:jc w:val="both"/>
        <w:rPr>
          <w:rStyle w:val="Hyperlink"/>
          <w:color w:val="auto"/>
          <w:sz w:val="20"/>
          <w:szCs w:val="20"/>
          <w:u w:val="none"/>
          <w:lang w:val="en-US"/>
        </w:rPr>
      </w:pPr>
    </w:p>
    <w:p w:rsidR="00441B9A" w:rsidRPr="00CD1865" w:rsidRDefault="005A1FE5" w:rsidP="00441B9A">
      <w:pPr>
        <w:spacing w:after="0" w:line="300" w:lineRule="auto"/>
        <w:ind w:left="709"/>
        <w:jc w:val="both"/>
        <w:rPr>
          <w:sz w:val="20"/>
          <w:szCs w:val="20"/>
          <w:lang w:val="en-CA"/>
        </w:rPr>
      </w:pPr>
      <w:r w:rsidRPr="00CD1865">
        <w:rPr>
          <w:rStyle w:val="Hyperlink"/>
          <w:color w:val="auto"/>
          <w:sz w:val="20"/>
          <w:szCs w:val="20"/>
          <w:u w:val="none"/>
          <w:lang w:val="en-US"/>
        </w:rPr>
        <w:t>If a tanker has a double hull, a fully redundant steering and propulsion system, a bow</w:t>
      </w:r>
      <w:r w:rsidRPr="00CD1865">
        <w:rPr>
          <w:rStyle w:val="Hyperlink"/>
          <w:color w:val="auto"/>
          <w:sz w:val="20"/>
          <w:szCs w:val="20"/>
          <w:u w:val="none"/>
          <w:lang w:val="en-US"/>
        </w:rPr>
        <w:br/>
        <w:t>thruster and a federally compliant navigation system, then it is exempt from the</w:t>
      </w:r>
      <w:r w:rsidRPr="00CD1865">
        <w:rPr>
          <w:rStyle w:val="Hyperlink"/>
          <w:color w:val="auto"/>
          <w:sz w:val="20"/>
          <w:szCs w:val="20"/>
          <w:u w:val="none"/>
          <w:lang w:val="en-US"/>
        </w:rPr>
        <w:br/>
        <w:t>escort requirements stated above</w:t>
      </w:r>
      <w:r w:rsidR="0051284C" w:rsidRPr="00CD1865">
        <w:rPr>
          <w:rStyle w:val="Hyperlink"/>
          <w:color w:val="auto"/>
          <w:sz w:val="20"/>
          <w:szCs w:val="20"/>
          <w:u w:val="none"/>
          <w:lang w:val="en-US"/>
        </w:rPr>
        <w:t>.</w:t>
      </w:r>
      <w:r w:rsidR="00441B9A" w:rsidRPr="00CD1865">
        <w:rPr>
          <w:rStyle w:val="Hyperlink"/>
          <w:color w:val="auto"/>
          <w:sz w:val="20"/>
          <w:szCs w:val="20"/>
          <w:u w:val="none"/>
          <w:lang w:val="en-US"/>
        </w:rPr>
        <w:t xml:space="preserve"> </w:t>
      </w:r>
      <w:r w:rsidR="00441B9A" w:rsidRPr="00CD1865">
        <w:rPr>
          <w:sz w:val="20"/>
          <w:szCs w:val="20"/>
          <w:lang w:val="en-CA"/>
        </w:rPr>
        <w:t xml:space="preserve">All tank vessels of 60,000 displacement tons and </w:t>
      </w:r>
      <w:r w:rsidR="00441B9A" w:rsidRPr="00CD1865">
        <w:rPr>
          <w:sz w:val="20"/>
          <w:szCs w:val="20"/>
          <w:lang w:val="en-CA"/>
        </w:rPr>
        <w:lastRenderedPageBreak/>
        <w:t>less must comply with an 8-knotspeed limit. Vessels exceeding this displacement must comply with a 6-knot speed limit.</w:t>
      </w:r>
    </w:p>
    <w:p w:rsidR="00AC406C" w:rsidRPr="00CD1865" w:rsidRDefault="00AC406C" w:rsidP="00441B9A">
      <w:pPr>
        <w:spacing w:after="0" w:line="300" w:lineRule="auto"/>
        <w:ind w:left="709"/>
        <w:jc w:val="both"/>
        <w:rPr>
          <w:sz w:val="20"/>
          <w:szCs w:val="20"/>
          <w:lang w:val="en-CA"/>
        </w:rPr>
      </w:pPr>
    </w:p>
    <w:p w:rsidR="00441B9A" w:rsidRPr="00CD1865" w:rsidRDefault="00441B9A" w:rsidP="00AC406C">
      <w:pPr>
        <w:spacing w:after="0" w:line="300" w:lineRule="auto"/>
        <w:ind w:left="709"/>
        <w:jc w:val="both"/>
        <w:rPr>
          <w:sz w:val="20"/>
          <w:szCs w:val="20"/>
          <w:lang w:val="en-CA"/>
        </w:rPr>
      </w:pPr>
      <w:r w:rsidRPr="00CD1865">
        <w:rPr>
          <w:sz w:val="20"/>
          <w:szCs w:val="20"/>
          <w:lang w:val="en-CA"/>
        </w:rPr>
        <w:t>Barges fall under different requirements. Barges with less than or equal to 20,000</w:t>
      </w:r>
    </w:p>
    <w:p w:rsidR="00441B9A" w:rsidRPr="00CD1865" w:rsidRDefault="00441B9A" w:rsidP="00AC406C">
      <w:pPr>
        <w:spacing w:after="0" w:line="300" w:lineRule="auto"/>
        <w:ind w:left="709"/>
        <w:jc w:val="both"/>
        <w:rPr>
          <w:sz w:val="20"/>
          <w:szCs w:val="20"/>
          <w:lang w:val="en-CA"/>
        </w:rPr>
      </w:pPr>
      <w:r w:rsidRPr="00CD1865">
        <w:rPr>
          <w:sz w:val="20"/>
          <w:szCs w:val="20"/>
          <w:lang w:val="en-CA"/>
        </w:rPr>
        <w:t>displacement tons shall have a tethered or untethered escort tug (or tugs) having a</w:t>
      </w:r>
    </w:p>
    <w:p w:rsidR="00441B9A" w:rsidRPr="00CD1865" w:rsidRDefault="00441B9A" w:rsidP="00AC406C">
      <w:pPr>
        <w:spacing w:after="0" w:line="300" w:lineRule="auto"/>
        <w:ind w:left="709"/>
        <w:jc w:val="both"/>
        <w:rPr>
          <w:sz w:val="20"/>
          <w:szCs w:val="20"/>
          <w:lang w:val="en-CA"/>
        </w:rPr>
      </w:pPr>
      <w:r w:rsidRPr="00CD1865">
        <w:rPr>
          <w:sz w:val="20"/>
          <w:szCs w:val="20"/>
          <w:lang w:val="en-CA"/>
        </w:rPr>
        <w:t>minimum bollard pull equal to 10 or 15 short tons, respectively.</w:t>
      </w:r>
      <w:r w:rsidR="00AC406C" w:rsidRPr="00CD1865">
        <w:rPr>
          <w:sz w:val="20"/>
          <w:szCs w:val="20"/>
          <w:lang w:val="en-CA"/>
        </w:rPr>
        <w:t xml:space="preserve"> </w:t>
      </w:r>
      <w:r w:rsidRPr="00CD1865">
        <w:rPr>
          <w:sz w:val="20"/>
          <w:szCs w:val="20"/>
          <w:lang w:val="en-CA"/>
        </w:rPr>
        <w:t>If the barge is over the 20,000 deadweight tons limit, the total tonnage of the barges</w:t>
      </w:r>
      <w:r w:rsidR="00AC406C" w:rsidRPr="00CD1865">
        <w:rPr>
          <w:sz w:val="20"/>
          <w:szCs w:val="20"/>
          <w:lang w:val="en-CA"/>
        </w:rPr>
        <w:t xml:space="preserve"> </w:t>
      </w:r>
      <w:r w:rsidRPr="00CD1865">
        <w:rPr>
          <w:sz w:val="20"/>
          <w:szCs w:val="20"/>
          <w:lang w:val="en-CA"/>
        </w:rPr>
        <w:t>and towing tug must be less than or equal to the total astern bollard pull of a tethered</w:t>
      </w:r>
      <w:r w:rsidR="00AC406C" w:rsidRPr="00CD1865">
        <w:rPr>
          <w:sz w:val="20"/>
          <w:szCs w:val="20"/>
          <w:lang w:val="en-CA"/>
        </w:rPr>
        <w:t xml:space="preserve"> </w:t>
      </w:r>
      <w:r w:rsidRPr="00CD1865">
        <w:rPr>
          <w:sz w:val="20"/>
          <w:szCs w:val="20"/>
          <w:lang w:val="en-CA"/>
        </w:rPr>
        <w:t>escort tug (or tugs).</w:t>
      </w:r>
    </w:p>
    <w:p w:rsidR="00441B9A" w:rsidRPr="00CD1865" w:rsidRDefault="00441B9A" w:rsidP="00AC406C">
      <w:pPr>
        <w:spacing w:after="0" w:line="300" w:lineRule="auto"/>
        <w:ind w:left="709"/>
        <w:jc w:val="both"/>
        <w:rPr>
          <w:sz w:val="20"/>
          <w:szCs w:val="20"/>
          <w:lang w:val="en-CA"/>
        </w:rPr>
      </w:pPr>
      <w:r w:rsidRPr="00CD1865">
        <w:rPr>
          <w:sz w:val="20"/>
          <w:szCs w:val="20"/>
          <w:lang w:val="en-CA"/>
        </w:rPr>
        <w:t>In either case, no more than two escort tugs are permitted to provide the breaking</w:t>
      </w:r>
    </w:p>
    <w:p w:rsidR="00441B9A" w:rsidRPr="00CD1865" w:rsidRDefault="00441B9A" w:rsidP="00AC406C">
      <w:pPr>
        <w:spacing w:after="0" w:line="300" w:lineRule="auto"/>
        <w:ind w:left="709"/>
        <w:jc w:val="both"/>
        <w:rPr>
          <w:sz w:val="20"/>
          <w:szCs w:val="20"/>
        </w:rPr>
      </w:pPr>
      <w:r w:rsidRPr="00CD1865">
        <w:rPr>
          <w:sz w:val="20"/>
          <w:szCs w:val="20"/>
        </w:rPr>
        <w:t>force specified.</w:t>
      </w:r>
    </w:p>
    <w:p w:rsidR="00441B9A" w:rsidRPr="00CD1865" w:rsidRDefault="00441B9A" w:rsidP="0051284C">
      <w:pPr>
        <w:spacing w:after="0" w:line="300" w:lineRule="auto"/>
        <w:jc w:val="both"/>
        <w:rPr>
          <w:sz w:val="20"/>
          <w:szCs w:val="20"/>
          <w:lang w:val="en-US"/>
        </w:rPr>
      </w:pPr>
    </w:p>
    <w:p w:rsidR="001B14BB" w:rsidRPr="00CD1865" w:rsidRDefault="00C61B75" w:rsidP="008A3B71">
      <w:pPr>
        <w:pStyle w:val="MSGENFONTSTYLENAMETEMPLATEROLEMSGENFONTSTYLENAMEBYROLETEXT0"/>
        <w:numPr>
          <w:ilvl w:val="1"/>
          <w:numId w:val="37"/>
        </w:numPr>
        <w:shd w:val="clear" w:color="auto" w:fill="auto"/>
        <w:tabs>
          <w:tab w:val="left" w:pos="548"/>
        </w:tabs>
        <w:spacing w:before="0" w:after="209" w:line="220" w:lineRule="exact"/>
        <w:outlineLvl w:val="1"/>
        <w:rPr>
          <w:b/>
        </w:rPr>
      </w:pPr>
      <w:r w:rsidRPr="00CD1865">
        <w:rPr>
          <w:b/>
          <w:lang w:val="en-US"/>
        </w:rPr>
        <w:t xml:space="preserve"> </w:t>
      </w:r>
      <w:bookmarkStart w:id="28" w:name="_Toc359508410"/>
      <w:r w:rsidR="001B14BB" w:rsidRPr="00CD1865">
        <w:rPr>
          <w:b/>
        </w:rPr>
        <w:t>European Ports</w:t>
      </w:r>
      <w:bookmarkEnd w:id="28"/>
    </w:p>
    <w:p w:rsidR="00E5702E" w:rsidRPr="00CD1865" w:rsidRDefault="00E5702E" w:rsidP="00E5702E">
      <w:pPr>
        <w:spacing w:after="0" w:line="300" w:lineRule="auto"/>
        <w:jc w:val="both"/>
        <w:rPr>
          <w:rStyle w:val="Hyperlink"/>
          <w:color w:val="auto"/>
          <w:sz w:val="20"/>
          <w:szCs w:val="20"/>
          <w:u w:val="none"/>
          <w:lang w:val="en-US"/>
        </w:rPr>
      </w:pPr>
      <w:r w:rsidRPr="00CD1865">
        <w:rPr>
          <w:rStyle w:val="Hyperlink"/>
          <w:color w:val="auto"/>
          <w:sz w:val="20"/>
          <w:szCs w:val="20"/>
          <w:u w:val="none"/>
          <w:lang w:val="en-US"/>
        </w:rPr>
        <w:t>At the time of the Study, throughout Norway, Sweden, Finland and the UK, n</w:t>
      </w:r>
      <w:r w:rsidR="00E2071E" w:rsidRPr="00CD1865">
        <w:rPr>
          <w:rStyle w:val="Hyperlink"/>
          <w:color w:val="auto"/>
          <w:sz w:val="20"/>
          <w:szCs w:val="20"/>
          <w:u w:val="none"/>
          <w:lang w:val="en-US"/>
        </w:rPr>
        <w:t>o governmental regulations</w:t>
      </w:r>
      <w:r w:rsidRPr="00CD1865">
        <w:rPr>
          <w:rStyle w:val="Hyperlink"/>
          <w:color w:val="auto"/>
          <w:sz w:val="20"/>
          <w:szCs w:val="20"/>
          <w:u w:val="none"/>
          <w:lang w:val="en-US"/>
        </w:rPr>
        <w:t xml:space="preserve"> require</w:t>
      </w:r>
      <w:r w:rsidR="00E2071E" w:rsidRPr="00CD1865">
        <w:rPr>
          <w:rStyle w:val="Hyperlink"/>
          <w:color w:val="auto"/>
          <w:sz w:val="20"/>
          <w:szCs w:val="20"/>
          <w:u w:val="none"/>
          <w:lang w:val="en-US"/>
        </w:rPr>
        <w:t>d</w:t>
      </w:r>
      <w:r w:rsidRPr="00CD1865">
        <w:rPr>
          <w:rStyle w:val="Hyperlink"/>
          <w:color w:val="auto"/>
          <w:sz w:val="20"/>
          <w:szCs w:val="20"/>
          <w:u w:val="none"/>
          <w:lang w:val="en-US"/>
        </w:rPr>
        <w:t xml:space="preserve"> escorting in specific ports. However, many ports in these areas perform tanker escorting initiated by port authorities, terminals, refineries and, in the case of</w:t>
      </w:r>
    </w:p>
    <w:p w:rsidR="00E5702E" w:rsidRPr="00CD1865" w:rsidRDefault="00E5702E" w:rsidP="00E5702E">
      <w:pPr>
        <w:spacing w:after="0" w:line="300" w:lineRule="auto"/>
        <w:jc w:val="both"/>
        <w:rPr>
          <w:rStyle w:val="Hyperlink"/>
          <w:color w:val="auto"/>
          <w:sz w:val="20"/>
          <w:szCs w:val="20"/>
          <w:u w:val="none"/>
          <w:lang w:val="en-US"/>
        </w:rPr>
      </w:pPr>
      <w:r w:rsidRPr="00CD1865">
        <w:rPr>
          <w:rStyle w:val="Hyperlink"/>
          <w:color w:val="auto"/>
          <w:sz w:val="20"/>
          <w:szCs w:val="20"/>
          <w:u w:val="none"/>
          <w:lang w:val="en-US"/>
        </w:rPr>
        <w:t>Norway, the Coastal Directorate.</w:t>
      </w:r>
    </w:p>
    <w:p w:rsidR="00705BFB" w:rsidRPr="00CD1865" w:rsidRDefault="00705BFB" w:rsidP="00705BFB">
      <w:pPr>
        <w:spacing w:after="0" w:line="300" w:lineRule="auto"/>
        <w:jc w:val="both"/>
        <w:rPr>
          <w:rStyle w:val="Hyperlink"/>
          <w:b/>
          <w:color w:val="auto"/>
          <w:sz w:val="20"/>
          <w:szCs w:val="20"/>
          <w:u w:val="none"/>
          <w:lang w:val="en-US"/>
        </w:rPr>
      </w:pPr>
    </w:p>
    <w:p w:rsidR="00705BFB" w:rsidRPr="00CD1865" w:rsidRDefault="00705BFB" w:rsidP="00BE2DA3">
      <w:pPr>
        <w:pStyle w:val="Heading3"/>
        <w:spacing w:before="0" w:line="300" w:lineRule="auto"/>
        <w:ind w:left="709"/>
        <w:jc w:val="both"/>
        <w:rPr>
          <w:color w:val="auto"/>
          <w:sz w:val="20"/>
          <w:szCs w:val="20"/>
          <w:lang w:val="en-US"/>
        </w:rPr>
      </w:pPr>
      <w:bookmarkStart w:id="29" w:name="_Toc359508411"/>
      <w:r w:rsidRPr="00CD1865">
        <w:rPr>
          <w:color w:val="auto"/>
          <w:sz w:val="20"/>
          <w:szCs w:val="20"/>
          <w:lang w:val="en-US"/>
        </w:rPr>
        <w:t>Norway</w:t>
      </w:r>
      <w:bookmarkEnd w:id="29"/>
    </w:p>
    <w:p w:rsidR="00E05C60" w:rsidRPr="00CD1865" w:rsidRDefault="00E05C60" w:rsidP="00284F50">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There were, at the time the Study was conducted, two ports performing escort</w:t>
      </w:r>
      <w:r w:rsidR="00482EF2" w:rsidRPr="00CD1865">
        <w:rPr>
          <w:rStyle w:val="Hyperlink"/>
          <w:color w:val="auto"/>
          <w:sz w:val="20"/>
          <w:szCs w:val="20"/>
          <w:u w:val="none"/>
          <w:lang w:val="en-US"/>
        </w:rPr>
        <w:t xml:space="preserve">ing of laden tankers in Norway. </w:t>
      </w:r>
      <w:r w:rsidRPr="00CD1865">
        <w:rPr>
          <w:rStyle w:val="Hyperlink"/>
          <w:color w:val="auto"/>
          <w:sz w:val="20"/>
          <w:szCs w:val="20"/>
          <w:u w:val="none"/>
          <w:lang w:val="en-US"/>
        </w:rPr>
        <w:t>These are Mongstad and Rafsnes, which contain oil</w:t>
      </w:r>
      <w:r w:rsidR="00482EF2" w:rsidRPr="00CD1865">
        <w:rPr>
          <w:rStyle w:val="Hyperlink"/>
          <w:color w:val="auto"/>
          <w:sz w:val="20"/>
          <w:szCs w:val="20"/>
          <w:u w:val="none"/>
          <w:lang w:val="en-US"/>
        </w:rPr>
        <w:t xml:space="preserve"> terminals owned </w:t>
      </w:r>
      <w:r w:rsidR="00E2071E" w:rsidRPr="00CD1865">
        <w:rPr>
          <w:rStyle w:val="Hyperlink"/>
          <w:color w:val="auto"/>
          <w:sz w:val="20"/>
          <w:szCs w:val="20"/>
          <w:u w:val="none"/>
          <w:lang w:val="en-US"/>
        </w:rPr>
        <w:t xml:space="preserve">respectively </w:t>
      </w:r>
      <w:r w:rsidR="00482EF2" w:rsidRPr="00CD1865">
        <w:rPr>
          <w:rStyle w:val="Hyperlink"/>
          <w:color w:val="auto"/>
          <w:sz w:val="20"/>
          <w:szCs w:val="20"/>
          <w:u w:val="none"/>
          <w:lang w:val="en-US"/>
        </w:rPr>
        <w:t xml:space="preserve">by Statoil and </w:t>
      </w:r>
      <w:r w:rsidRPr="00CD1865">
        <w:rPr>
          <w:rStyle w:val="Hyperlink"/>
          <w:color w:val="auto"/>
          <w:sz w:val="20"/>
          <w:szCs w:val="20"/>
          <w:u w:val="none"/>
          <w:lang w:val="en-US"/>
        </w:rPr>
        <w:t xml:space="preserve">Norsk Hydro. Agreement to escort and the practice </w:t>
      </w:r>
      <w:r w:rsidR="00E2071E" w:rsidRPr="00CD1865">
        <w:rPr>
          <w:rStyle w:val="Hyperlink"/>
          <w:color w:val="auto"/>
          <w:sz w:val="20"/>
          <w:szCs w:val="20"/>
          <w:u w:val="none"/>
          <w:lang w:val="en-US"/>
        </w:rPr>
        <w:t>to be adopted have</w:t>
      </w:r>
      <w:r w:rsidR="00284F50" w:rsidRPr="00CD1865">
        <w:rPr>
          <w:rStyle w:val="Hyperlink"/>
          <w:color w:val="auto"/>
          <w:sz w:val="20"/>
          <w:szCs w:val="20"/>
          <w:u w:val="none"/>
          <w:lang w:val="en-US"/>
        </w:rPr>
        <w:t xml:space="preserve"> </w:t>
      </w:r>
      <w:r w:rsidRPr="00CD1865">
        <w:rPr>
          <w:rStyle w:val="Hyperlink"/>
          <w:color w:val="auto"/>
          <w:sz w:val="20"/>
          <w:szCs w:val="20"/>
          <w:u w:val="none"/>
          <w:lang w:val="en-US"/>
        </w:rPr>
        <w:t xml:space="preserve">been developed by the </w:t>
      </w:r>
      <w:r w:rsidR="00E2071E" w:rsidRPr="00CD1865">
        <w:rPr>
          <w:rStyle w:val="Hyperlink"/>
          <w:color w:val="auto"/>
          <w:sz w:val="20"/>
          <w:szCs w:val="20"/>
          <w:u w:val="none"/>
          <w:lang w:val="en-US"/>
        </w:rPr>
        <w:t>P</w:t>
      </w:r>
      <w:r w:rsidRPr="00CD1865">
        <w:rPr>
          <w:rStyle w:val="Hyperlink"/>
          <w:color w:val="auto"/>
          <w:sz w:val="20"/>
          <w:szCs w:val="20"/>
          <w:u w:val="none"/>
          <w:lang w:val="en-US"/>
        </w:rPr>
        <w:t xml:space="preserve">ort </w:t>
      </w:r>
      <w:r w:rsidR="00E2071E" w:rsidRPr="00CD1865">
        <w:rPr>
          <w:rStyle w:val="Hyperlink"/>
          <w:color w:val="auto"/>
          <w:sz w:val="20"/>
          <w:szCs w:val="20"/>
          <w:u w:val="none"/>
          <w:lang w:val="en-US"/>
        </w:rPr>
        <w:t>A</w:t>
      </w:r>
      <w:r w:rsidRPr="00CD1865">
        <w:rPr>
          <w:rStyle w:val="Hyperlink"/>
          <w:color w:val="auto"/>
          <w:sz w:val="20"/>
          <w:szCs w:val="20"/>
          <w:u w:val="none"/>
          <w:lang w:val="en-US"/>
        </w:rPr>
        <w:t>uthority, terminal owners and the Coastal Directorate.</w:t>
      </w:r>
    </w:p>
    <w:p w:rsidR="00482EF2" w:rsidRPr="00CD1865" w:rsidRDefault="00482EF2" w:rsidP="00C42698">
      <w:pPr>
        <w:spacing w:after="0" w:line="300" w:lineRule="auto"/>
        <w:ind w:left="709"/>
        <w:jc w:val="both"/>
        <w:rPr>
          <w:rStyle w:val="Hyperlink"/>
          <w:color w:val="auto"/>
          <w:sz w:val="20"/>
          <w:szCs w:val="20"/>
          <w:u w:val="none"/>
          <w:lang w:val="en-US"/>
        </w:rPr>
      </w:pPr>
    </w:p>
    <w:p w:rsidR="005C1C56" w:rsidRPr="00CD1865" w:rsidRDefault="00E5702E" w:rsidP="00C42698">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In addition, it is specified in escort agreements tha</w:t>
      </w:r>
      <w:r w:rsidR="0059300D" w:rsidRPr="00CD1865">
        <w:rPr>
          <w:rStyle w:val="Hyperlink"/>
          <w:color w:val="auto"/>
          <w:sz w:val="20"/>
          <w:szCs w:val="20"/>
          <w:u w:val="none"/>
          <w:lang w:val="en-US"/>
        </w:rPr>
        <w:t xml:space="preserve">t all tankers must meet the Oil </w:t>
      </w:r>
      <w:r w:rsidRPr="00CD1865">
        <w:rPr>
          <w:rStyle w:val="Hyperlink"/>
          <w:color w:val="auto"/>
          <w:sz w:val="20"/>
          <w:szCs w:val="20"/>
          <w:u w:val="none"/>
          <w:lang w:val="en-US"/>
        </w:rPr>
        <w:t>Companies International Marine Forum (OCIMF</w:t>
      </w:r>
      <w:r w:rsidR="0059300D" w:rsidRPr="00CD1865">
        <w:rPr>
          <w:rStyle w:val="Hyperlink"/>
          <w:color w:val="auto"/>
          <w:sz w:val="20"/>
          <w:szCs w:val="20"/>
          <w:u w:val="none"/>
          <w:lang w:val="en-US"/>
        </w:rPr>
        <w:t>) recommendations</w:t>
      </w:r>
      <w:r w:rsidR="00694599" w:rsidRPr="00CD1865">
        <w:rPr>
          <w:rStyle w:val="Hyperlink"/>
          <w:color w:val="auto"/>
          <w:sz w:val="20"/>
          <w:szCs w:val="20"/>
          <w:u w:val="none"/>
          <w:vertAlign w:val="superscript"/>
        </w:rPr>
        <w:footnoteReference w:id="27"/>
      </w:r>
      <w:r w:rsidR="0059300D" w:rsidRPr="00CD1865">
        <w:rPr>
          <w:rStyle w:val="Hyperlink"/>
          <w:color w:val="auto"/>
          <w:sz w:val="20"/>
          <w:szCs w:val="20"/>
          <w:u w:val="none"/>
          <w:vertAlign w:val="superscript"/>
          <w:lang w:val="en-US"/>
        </w:rPr>
        <w:t xml:space="preserve"> </w:t>
      </w:r>
      <w:r w:rsidR="0059300D" w:rsidRPr="00CD1865">
        <w:rPr>
          <w:rStyle w:val="Hyperlink"/>
          <w:color w:val="auto"/>
          <w:sz w:val="20"/>
          <w:szCs w:val="20"/>
          <w:u w:val="none"/>
          <w:lang w:val="en-US"/>
        </w:rPr>
        <w:t xml:space="preserve">for fastening </w:t>
      </w:r>
      <w:r w:rsidRPr="00CD1865">
        <w:rPr>
          <w:rStyle w:val="Hyperlink"/>
          <w:color w:val="auto"/>
          <w:sz w:val="20"/>
          <w:szCs w:val="20"/>
          <w:u w:val="none"/>
          <w:lang w:val="en-US"/>
        </w:rPr>
        <w:t>devises for esco</w:t>
      </w:r>
      <w:r w:rsidR="0059300D" w:rsidRPr="00CD1865">
        <w:rPr>
          <w:rStyle w:val="Hyperlink"/>
          <w:color w:val="auto"/>
          <w:sz w:val="20"/>
          <w:szCs w:val="20"/>
          <w:u w:val="none"/>
          <w:lang w:val="en-US"/>
        </w:rPr>
        <w:t>rt tug tether attachment point.</w:t>
      </w:r>
      <w:r w:rsidR="002E59CC" w:rsidRPr="00CD1865">
        <w:rPr>
          <w:rStyle w:val="Hyperlink"/>
          <w:color w:val="auto"/>
          <w:sz w:val="20"/>
          <w:szCs w:val="20"/>
          <w:u w:val="none"/>
          <w:lang w:val="en-US"/>
        </w:rPr>
        <w:t xml:space="preserve"> </w:t>
      </w:r>
      <w:r w:rsidR="00E2071E" w:rsidRPr="00CD1865">
        <w:rPr>
          <w:rStyle w:val="Hyperlink"/>
          <w:color w:val="auto"/>
          <w:sz w:val="20"/>
          <w:szCs w:val="20"/>
          <w:u w:val="none"/>
          <w:lang w:val="en-US"/>
        </w:rPr>
        <w:t>Norwegian ports of Sture</w:t>
      </w:r>
      <w:r w:rsidRPr="00CD1865">
        <w:rPr>
          <w:rStyle w:val="Hyperlink"/>
          <w:color w:val="auto"/>
          <w:sz w:val="20"/>
          <w:szCs w:val="20"/>
          <w:u w:val="none"/>
          <w:lang w:val="en-US"/>
        </w:rPr>
        <w:t xml:space="preserve"> and Snoehvit had plans to start tanker escorting, at the time the Study was conducted.</w:t>
      </w:r>
    </w:p>
    <w:p w:rsidR="00C42698" w:rsidRPr="00CD1865" w:rsidRDefault="00C42698" w:rsidP="00BE2DA3">
      <w:pPr>
        <w:pStyle w:val="Heading3"/>
        <w:spacing w:before="0" w:line="300" w:lineRule="auto"/>
        <w:ind w:left="709"/>
        <w:jc w:val="both"/>
        <w:rPr>
          <w:rStyle w:val="Hyperlink"/>
          <w:color w:val="auto"/>
          <w:sz w:val="20"/>
          <w:szCs w:val="20"/>
          <w:u w:val="none"/>
          <w:lang w:val="en-US"/>
        </w:rPr>
      </w:pPr>
    </w:p>
    <w:p w:rsidR="0059300D" w:rsidRPr="00CD1865" w:rsidRDefault="0059300D" w:rsidP="00BE2DA3">
      <w:pPr>
        <w:pStyle w:val="Heading3"/>
        <w:spacing w:before="0" w:line="300" w:lineRule="auto"/>
        <w:ind w:left="709"/>
        <w:jc w:val="both"/>
        <w:rPr>
          <w:color w:val="auto"/>
          <w:sz w:val="20"/>
          <w:szCs w:val="20"/>
          <w:lang w:val="en-US"/>
        </w:rPr>
      </w:pPr>
      <w:bookmarkStart w:id="30" w:name="_Toc359508412"/>
      <w:r w:rsidRPr="00CD1865">
        <w:rPr>
          <w:color w:val="auto"/>
          <w:sz w:val="20"/>
          <w:szCs w:val="20"/>
          <w:lang w:val="en-US"/>
        </w:rPr>
        <w:t>Sweden</w:t>
      </w:r>
      <w:bookmarkEnd w:id="30"/>
    </w:p>
    <w:p w:rsidR="0059300D" w:rsidRPr="00CD1865" w:rsidRDefault="00E2071E" w:rsidP="00C42698">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At the time of the study, t</w:t>
      </w:r>
      <w:r w:rsidR="0059300D" w:rsidRPr="00CD1865">
        <w:rPr>
          <w:rStyle w:val="Hyperlink"/>
          <w:color w:val="auto"/>
          <w:sz w:val="20"/>
          <w:szCs w:val="20"/>
          <w:u w:val="none"/>
          <w:lang w:val="en-US"/>
        </w:rPr>
        <w:t>he two ports of Brofjorden and Gothenburg in Sweden practice</w:t>
      </w:r>
      <w:r w:rsidRPr="00CD1865">
        <w:rPr>
          <w:rStyle w:val="Hyperlink"/>
          <w:color w:val="auto"/>
          <w:sz w:val="20"/>
          <w:szCs w:val="20"/>
          <w:u w:val="none"/>
          <w:lang w:val="en-US"/>
        </w:rPr>
        <w:t>d</w:t>
      </w:r>
      <w:r w:rsidR="0059300D" w:rsidRPr="00CD1865">
        <w:rPr>
          <w:rStyle w:val="Hyperlink"/>
          <w:color w:val="auto"/>
          <w:sz w:val="20"/>
          <w:szCs w:val="20"/>
          <w:u w:val="none"/>
          <w:lang w:val="en-US"/>
        </w:rPr>
        <w:t xml:space="preserve"> tanker escorting.</w:t>
      </w:r>
      <w:r w:rsidR="00E64589" w:rsidRPr="00CD1865">
        <w:rPr>
          <w:rStyle w:val="Hyperlink"/>
          <w:color w:val="auto"/>
          <w:sz w:val="20"/>
          <w:szCs w:val="20"/>
          <w:u w:val="none"/>
          <w:lang w:val="en-US"/>
        </w:rPr>
        <w:t xml:space="preserve"> </w:t>
      </w:r>
      <w:r w:rsidR="0059300D" w:rsidRPr="00CD1865">
        <w:rPr>
          <w:rStyle w:val="Hyperlink"/>
          <w:color w:val="auto"/>
          <w:sz w:val="20"/>
          <w:szCs w:val="20"/>
          <w:u w:val="none"/>
          <w:lang w:val="en-US"/>
        </w:rPr>
        <w:t xml:space="preserve">Brofjorden was the first port in Sweden to develop </w:t>
      </w:r>
      <w:r w:rsidRPr="00CD1865">
        <w:rPr>
          <w:rStyle w:val="Hyperlink"/>
          <w:color w:val="auto"/>
          <w:sz w:val="20"/>
          <w:szCs w:val="20"/>
          <w:u w:val="none"/>
          <w:lang w:val="en-US"/>
        </w:rPr>
        <w:t xml:space="preserve">a </w:t>
      </w:r>
      <w:r w:rsidR="0059300D" w:rsidRPr="00CD1865">
        <w:rPr>
          <w:rStyle w:val="Hyperlink"/>
          <w:color w:val="auto"/>
          <w:sz w:val="20"/>
          <w:szCs w:val="20"/>
          <w:u w:val="none"/>
          <w:lang w:val="en-US"/>
        </w:rPr>
        <w:t>tanker escorting policy in 1998</w:t>
      </w:r>
      <w:r w:rsidR="00423AEF" w:rsidRPr="00CD1865">
        <w:rPr>
          <w:rStyle w:val="Hyperlink"/>
          <w:color w:val="auto"/>
          <w:sz w:val="20"/>
          <w:szCs w:val="20"/>
          <w:u w:val="none"/>
          <w:lang w:val="en-US"/>
        </w:rPr>
        <w:t>, passed as a law in by the Environmental Court in 2005</w:t>
      </w:r>
      <w:r w:rsidR="0059300D" w:rsidRPr="00CD1865">
        <w:rPr>
          <w:rStyle w:val="Hyperlink"/>
          <w:color w:val="auto"/>
          <w:sz w:val="20"/>
          <w:szCs w:val="20"/>
          <w:u w:val="none"/>
          <w:lang w:val="en-US"/>
        </w:rPr>
        <w:t>. In</w:t>
      </w:r>
      <w:r w:rsidR="00E64589" w:rsidRPr="00CD1865">
        <w:rPr>
          <w:rStyle w:val="Hyperlink"/>
          <w:color w:val="auto"/>
          <w:sz w:val="20"/>
          <w:szCs w:val="20"/>
          <w:u w:val="none"/>
          <w:lang w:val="en-US"/>
        </w:rPr>
        <w:t xml:space="preserve"> </w:t>
      </w:r>
      <w:r w:rsidR="0059300D" w:rsidRPr="00CD1865">
        <w:rPr>
          <w:rStyle w:val="Hyperlink"/>
          <w:color w:val="auto"/>
          <w:sz w:val="20"/>
          <w:szCs w:val="20"/>
          <w:u w:val="none"/>
          <w:lang w:val="en-US"/>
        </w:rPr>
        <w:t>addition to the above, other ports were considering escorting tankers in the future. Practice and escorting agreements are essentially the same as those of Norway.</w:t>
      </w:r>
      <w:r w:rsidR="00CE5569" w:rsidRPr="00CD1865">
        <w:rPr>
          <w:rStyle w:val="Hyperlink"/>
          <w:color w:val="auto"/>
          <w:sz w:val="20"/>
          <w:szCs w:val="20"/>
          <w:u w:val="none"/>
          <w:lang w:val="en-US"/>
        </w:rPr>
        <w:t xml:space="preserve"> Norwegian tugs commonly serve ports in Sweden. </w:t>
      </w:r>
    </w:p>
    <w:p w:rsidR="002211E3" w:rsidRPr="00CD1865" w:rsidRDefault="002211E3">
      <w:pPr>
        <w:spacing w:after="0" w:line="240" w:lineRule="auto"/>
        <w:rPr>
          <w:rStyle w:val="Hyperlink"/>
          <w:color w:val="auto"/>
          <w:sz w:val="20"/>
          <w:szCs w:val="20"/>
          <w:u w:val="none"/>
          <w:lang w:val="en-US"/>
        </w:rPr>
      </w:pPr>
      <w:r w:rsidRPr="00CD1865">
        <w:rPr>
          <w:rStyle w:val="Hyperlink"/>
          <w:color w:val="auto"/>
          <w:sz w:val="20"/>
          <w:szCs w:val="20"/>
          <w:u w:val="none"/>
          <w:lang w:val="en-US"/>
        </w:rPr>
        <w:br w:type="page"/>
      </w:r>
    </w:p>
    <w:p w:rsidR="005C1C56" w:rsidRPr="00CD1865" w:rsidRDefault="00CE5569" w:rsidP="00C42698">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lastRenderedPageBreak/>
        <w:t>As of January 13, 2013, the P</w:t>
      </w:r>
      <w:r w:rsidR="0059300D" w:rsidRPr="00CD1865">
        <w:rPr>
          <w:rStyle w:val="Hyperlink"/>
          <w:color w:val="auto"/>
          <w:sz w:val="20"/>
          <w:szCs w:val="20"/>
          <w:u w:val="none"/>
          <w:lang w:val="en-US"/>
        </w:rPr>
        <w:t>ort of Gothenburg</w:t>
      </w:r>
      <w:r w:rsidRPr="00CD1865">
        <w:rPr>
          <w:rStyle w:val="Hyperlink"/>
          <w:color w:val="auto"/>
          <w:sz w:val="20"/>
          <w:szCs w:val="20"/>
          <w:u w:val="none"/>
          <w:lang w:val="en-US"/>
        </w:rPr>
        <w:t>’s</w:t>
      </w:r>
      <w:r w:rsidR="0059300D" w:rsidRPr="00CD1865">
        <w:rPr>
          <w:rStyle w:val="Hyperlink"/>
          <w:color w:val="auto"/>
          <w:sz w:val="20"/>
          <w:szCs w:val="20"/>
          <w:u w:val="none"/>
          <w:lang w:val="en-US"/>
        </w:rPr>
        <w:t xml:space="preserve"> website states that the Swedish Maritime Administration has guidelines for ordering the number of tugs required on arrival at and departure from the Port of Gothenburg.</w:t>
      </w:r>
      <w:r w:rsidR="00234623" w:rsidRPr="00CD1865">
        <w:rPr>
          <w:rStyle w:val="Hyperlink"/>
          <w:color w:val="auto"/>
          <w:sz w:val="20"/>
          <w:szCs w:val="20"/>
          <w:u w:val="none"/>
          <w:vertAlign w:val="superscript"/>
        </w:rPr>
        <w:footnoteReference w:id="28"/>
      </w:r>
      <w:r w:rsidR="0059300D" w:rsidRPr="00CD1865">
        <w:rPr>
          <w:rStyle w:val="Hyperlink"/>
          <w:color w:val="auto"/>
          <w:sz w:val="20"/>
          <w:szCs w:val="20"/>
          <w:u w:val="none"/>
          <w:lang w:val="en-US"/>
        </w:rPr>
        <w:t xml:space="preserve"> The Swedish Maritime Administration also requires that tanker bollards comply with OCIMF </w:t>
      </w:r>
      <w:r w:rsidR="00612444" w:rsidRPr="00CD1865">
        <w:rPr>
          <w:rStyle w:val="Hyperlink"/>
          <w:color w:val="auto"/>
          <w:sz w:val="20"/>
          <w:szCs w:val="20"/>
          <w:u w:val="none"/>
          <w:lang w:val="en-US"/>
        </w:rPr>
        <w:t>recommendations;</w:t>
      </w:r>
      <w:r w:rsidR="0059300D" w:rsidRPr="00CD1865">
        <w:rPr>
          <w:rStyle w:val="Hyperlink"/>
          <w:color w:val="auto"/>
          <w:sz w:val="20"/>
          <w:szCs w:val="20"/>
          <w:u w:val="none"/>
          <w:lang w:val="en-US"/>
        </w:rPr>
        <w:t xml:space="preserve"> otherwise, non-compliant tankers need one more tug at their side.</w:t>
      </w:r>
    </w:p>
    <w:p w:rsidR="00612444" w:rsidRPr="00CD1865" w:rsidRDefault="00612444" w:rsidP="00612444">
      <w:pPr>
        <w:pStyle w:val="Heading3"/>
        <w:spacing w:before="0" w:line="300" w:lineRule="auto"/>
        <w:ind w:left="709"/>
        <w:jc w:val="both"/>
        <w:rPr>
          <w:color w:val="auto"/>
          <w:sz w:val="20"/>
          <w:szCs w:val="20"/>
          <w:lang w:val="en-US"/>
        </w:rPr>
      </w:pPr>
    </w:p>
    <w:p w:rsidR="00E64589" w:rsidRPr="00CD1865" w:rsidRDefault="00E64589" w:rsidP="00612444">
      <w:pPr>
        <w:pStyle w:val="Heading3"/>
        <w:spacing w:before="0" w:line="300" w:lineRule="auto"/>
        <w:ind w:left="709"/>
        <w:jc w:val="both"/>
        <w:rPr>
          <w:color w:val="auto"/>
          <w:sz w:val="20"/>
          <w:szCs w:val="20"/>
          <w:lang w:val="en-US"/>
        </w:rPr>
      </w:pPr>
      <w:bookmarkStart w:id="31" w:name="_Toc359508413"/>
      <w:r w:rsidRPr="00CD1865">
        <w:rPr>
          <w:color w:val="auto"/>
          <w:sz w:val="20"/>
          <w:szCs w:val="20"/>
          <w:lang w:val="en-US"/>
        </w:rPr>
        <w:t>Finland</w:t>
      </w:r>
      <w:bookmarkEnd w:id="31"/>
    </w:p>
    <w:p w:rsidR="005C1C56" w:rsidRPr="00CD1865" w:rsidRDefault="00E64589" w:rsidP="00C42698">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 xml:space="preserve">At least one port in Finland </w:t>
      </w:r>
      <w:r w:rsidR="00937528" w:rsidRPr="00CD1865">
        <w:rPr>
          <w:rStyle w:val="Hyperlink"/>
          <w:color w:val="auto"/>
          <w:sz w:val="20"/>
          <w:szCs w:val="20"/>
          <w:u w:val="none"/>
          <w:lang w:val="en-US"/>
        </w:rPr>
        <w:t>would escort</w:t>
      </w:r>
      <w:r w:rsidRPr="00CD1865">
        <w:rPr>
          <w:rStyle w:val="Hyperlink"/>
          <w:color w:val="auto"/>
          <w:sz w:val="20"/>
          <w:szCs w:val="20"/>
          <w:u w:val="none"/>
          <w:lang w:val="en-US"/>
        </w:rPr>
        <w:t xml:space="preserve"> tankers</w:t>
      </w:r>
      <w:r w:rsidR="00937528" w:rsidRPr="00CD1865">
        <w:rPr>
          <w:rStyle w:val="Hyperlink"/>
          <w:color w:val="auto"/>
          <w:sz w:val="20"/>
          <w:szCs w:val="20"/>
          <w:u w:val="none"/>
          <w:lang w:val="en-US"/>
        </w:rPr>
        <w:t xml:space="preserve"> at the time of the Study</w:t>
      </w:r>
      <w:r w:rsidRPr="00CD1865">
        <w:rPr>
          <w:rStyle w:val="Hyperlink"/>
          <w:color w:val="auto"/>
          <w:sz w:val="20"/>
          <w:szCs w:val="20"/>
          <w:u w:val="none"/>
          <w:lang w:val="en-US"/>
        </w:rPr>
        <w:t xml:space="preserve">. </w:t>
      </w:r>
      <w:r w:rsidR="00937528" w:rsidRPr="00CD1865">
        <w:rPr>
          <w:rStyle w:val="Hyperlink"/>
          <w:color w:val="auto"/>
          <w:sz w:val="20"/>
          <w:szCs w:val="20"/>
          <w:u w:val="none"/>
          <w:lang w:val="en-US"/>
        </w:rPr>
        <w:t xml:space="preserve">Porvoo refinery is owned by </w:t>
      </w:r>
      <w:r w:rsidRPr="00CD1865">
        <w:rPr>
          <w:rStyle w:val="Hyperlink"/>
          <w:color w:val="auto"/>
          <w:sz w:val="20"/>
          <w:szCs w:val="20"/>
          <w:u w:val="none"/>
          <w:lang w:val="en-US"/>
        </w:rPr>
        <w:t>Fortum Oil Company and located in Porvoo, Finland.</w:t>
      </w:r>
      <w:r w:rsidR="007304F5" w:rsidRPr="00CD1865">
        <w:rPr>
          <w:rStyle w:val="Hyperlink"/>
          <w:color w:val="auto"/>
          <w:sz w:val="20"/>
          <w:szCs w:val="20"/>
          <w:u w:val="none"/>
          <w:lang w:val="en-US"/>
        </w:rPr>
        <w:t xml:space="preserve"> </w:t>
      </w:r>
      <w:r w:rsidRPr="00CD1865">
        <w:rPr>
          <w:rStyle w:val="Hyperlink"/>
          <w:color w:val="auto"/>
          <w:sz w:val="20"/>
          <w:szCs w:val="20"/>
          <w:u w:val="none"/>
          <w:lang w:val="en-US"/>
        </w:rPr>
        <w:t>All inbound and outbound laden tankers are escorted to and from the refinery by Z-drive DNV escort tugs rated at 70 tons bollard pull with an ice class 1A notation.</w:t>
      </w:r>
    </w:p>
    <w:p w:rsidR="005C1C56" w:rsidRPr="00CD1865" w:rsidRDefault="005C1C56" w:rsidP="00C42698">
      <w:pPr>
        <w:spacing w:after="0" w:line="300" w:lineRule="auto"/>
        <w:ind w:left="709"/>
        <w:jc w:val="both"/>
        <w:rPr>
          <w:rStyle w:val="Hyperlink"/>
          <w:color w:val="auto"/>
          <w:sz w:val="20"/>
          <w:szCs w:val="20"/>
          <w:u w:val="none"/>
          <w:lang w:val="en-US"/>
        </w:rPr>
      </w:pPr>
    </w:p>
    <w:p w:rsidR="00937528" w:rsidRPr="00CD1865" w:rsidRDefault="00937528" w:rsidP="00612444">
      <w:pPr>
        <w:pStyle w:val="Heading3"/>
        <w:spacing w:before="0" w:line="300" w:lineRule="auto"/>
        <w:ind w:left="709"/>
        <w:jc w:val="both"/>
        <w:rPr>
          <w:color w:val="auto"/>
          <w:sz w:val="20"/>
          <w:szCs w:val="20"/>
          <w:lang w:val="en-US"/>
        </w:rPr>
      </w:pPr>
      <w:bookmarkStart w:id="32" w:name="_Toc359508414"/>
      <w:r w:rsidRPr="00CD1865">
        <w:rPr>
          <w:color w:val="auto"/>
          <w:sz w:val="20"/>
          <w:szCs w:val="20"/>
          <w:lang w:val="en-US"/>
        </w:rPr>
        <w:t>United Kingdom</w:t>
      </w:r>
      <w:bookmarkEnd w:id="32"/>
    </w:p>
    <w:p w:rsidR="00937528" w:rsidRPr="00CD1865" w:rsidRDefault="00937528" w:rsidP="00C42698">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Like the Scandinavian countries, the U.K. does not have specific governmental requirements for laden tanker escorting and individual ports have adopted this practice to mitigate oil spill risk. Sullom Voe, Milford Haven and Liverpool on the Mersey River all practice tanker escorting of varying degrees. Sullom Voe has the longest history of tanker escorting and an advanced oil spill response plan.</w:t>
      </w:r>
    </w:p>
    <w:p w:rsidR="002D4725" w:rsidRPr="00CD1865" w:rsidRDefault="002D4725" w:rsidP="00C42698">
      <w:pPr>
        <w:spacing w:after="0" w:line="300" w:lineRule="auto"/>
        <w:ind w:left="709"/>
        <w:jc w:val="both"/>
        <w:rPr>
          <w:rStyle w:val="Hyperlink"/>
          <w:color w:val="auto"/>
          <w:sz w:val="20"/>
          <w:szCs w:val="20"/>
          <w:u w:val="none"/>
          <w:lang w:val="en-US"/>
        </w:rPr>
      </w:pPr>
    </w:p>
    <w:p w:rsidR="00937528" w:rsidRPr="00CD1865" w:rsidRDefault="00937528" w:rsidP="00C42698">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 xml:space="preserve">A tug escort simulator has been built near Liverpool and is currently operational. The </w:t>
      </w:r>
      <w:r w:rsidR="00CE5569" w:rsidRPr="00CD1865">
        <w:rPr>
          <w:rStyle w:val="Hyperlink"/>
          <w:color w:val="auto"/>
          <w:sz w:val="20"/>
          <w:szCs w:val="20"/>
          <w:u w:val="none"/>
          <w:lang w:val="en-US"/>
        </w:rPr>
        <w:t xml:space="preserve">simulator is being used to ensure </w:t>
      </w:r>
      <w:r w:rsidRPr="00CD1865">
        <w:rPr>
          <w:rStyle w:val="Hyperlink"/>
          <w:color w:val="auto"/>
          <w:sz w:val="20"/>
          <w:szCs w:val="20"/>
          <w:u w:val="none"/>
          <w:lang w:val="en-US"/>
        </w:rPr>
        <w:t>safer transit of vessels on the Mersey River and transit to Shell's Tranmere Oil Terminal.</w:t>
      </w:r>
    </w:p>
    <w:p w:rsidR="00937528" w:rsidRPr="00CD1865" w:rsidRDefault="00937528" w:rsidP="00C42698">
      <w:pPr>
        <w:spacing w:after="0" w:line="300" w:lineRule="auto"/>
        <w:ind w:left="709"/>
        <w:jc w:val="both"/>
        <w:rPr>
          <w:rStyle w:val="Hyperlink"/>
          <w:color w:val="auto"/>
          <w:sz w:val="20"/>
          <w:szCs w:val="20"/>
          <w:u w:val="none"/>
          <w:lang w:val="en-US"/>
        </w:rPr>
      </w:pPr>
    </w:p>
    <w:p w:rsidR="00937528" w:rsidRPr="00CD1865" w:rsidRDefault="00937528" w:rsidP="000E401C">
      <w:pPr>
        <w:spacing w:after="0" w:line="300" w:lineRule="auto"/>
        <w:ind w:left="709"/>
        <w:jc w:val="both"/>
        <w:rPr>
          <w:rStyle w:val="Hyperlink"/>
          <w:color w:val="auto"/>
          <w:sz w:val="20"/>
          <w:szCs w:val="20"/>
          <w:u w:val="none"/>
          <w:lang w:val="en-US"/>
        </w:rPr>
      </w:pPr>
      <w:r w:rsidRPr="00CD1865">
        <w:rPr>
          <w:rStyle w:val="Hyperlink"/>
          <w:color w:val="auto"/>
          <w:sz w:val="20"/>
          <w:szCs w:val="20"/>
          <w:u w:val="none"/>
          <w:lang w:val="en-US"/>
        </w:rPr>
        <w:t>As of 2010, the port of Milford Haven had 10 tractor tugs permanently on station in the Haven. All the tugs are equipped for fire fighting.</w:t>
      </w:r>
    </w:p>
    <w:p w:rsidR="000E401C" w:rsidRPr="00CD1865" w:rsidRDefault="000E401C" w:rsidP="000E401C">
      <w:pPr>
        <w:spacing w:after="0" w:line="300" w:lineRule="auto"/>
        <w:ind w:left="709"/>
        <w:jc w:val="both"/>
        <w:rPr>
          <w:rStyle w:val="Hyperlink"/>
          <w:color w:val="auto"/>
          <w:sz w:val="20"/>
          <w:szCs w:val="20"/>
          <w:u w:val="none"/>
          <w:lang w:val="en-US"/>
        </w:rPr>
      </w:pPr>
    </w:p>
    <w:p w:rsidR="005C1C56" w:rsidRPr="00CD1865" w:rsidRDefault="002E59CC" w:rsidP="0015475F">
      <w:pPr>
        <w:pStyle w:val="Heading1"/>
        <w:pBdr>
          <w:bottom w:val="single" w:sz="4" w:space="1" w:color="0070C0"/>
        </w:pBdr>
        <w:spacing w:before="0" w:line="300" w:lineRule="auto"/>
        <w:jc w:val="both"/>
        <w:rPr>
          <w:color w:val="auto"/>
          <w:sz w:val="20"/>
          <w:szCs w:val="20"/>
          <w:lang w:val="en-US"/>
        </w:rPr>
      </w:pPr>
      <w:bookmarkStart w:id="33" w:name="_Toc359508415"/>
      <w:r w:rsidRPr="00CD1865">
        <w:rPr>
          <w:rStyle w:val="Hyperlink"/>
          <w:color w:val="auto"/>
          <w:sz w:val="20"/>
          <w:szCs w:val="20"/>
          <w:u w:val="none"/>
          <w:lang w:val="en-US"/>
        </w:rPr>
        <w:t xml:space="preserve">6. </w:t>
      </w:r>
      <w:r w:rsidR="00006DBF" w:rsidRPr="00CD1865">
        <w:rPr>
          <w:rStyle w:val="Hyperlink"/>
          <w:color w:val="auto"/>
          <w:sz w:val="20"/>
          <w:szCs w:val="20"/>
          <w:u w:val="none"/>
          <w:lang w:val="en-US"/>
        </w:rPr>
        <w:t xml:space="preserve">OCEAN’S </w:t>
      </w:r>
      <w:r w:rsidRPr="00CD1865">
        <w:rPr>
          <w:rStyle w:val="Hyperlink"/>
          <w:color w:val="auto"/>
          <w:sz w:val="20"/>
          <w:szCs w:val="20"/>
          <w:u w:val="none"/>
          <w:lang w:val="en-US"/>
        </w:rPr>
        <w:t>RECOMME</w:t>
      </w:r>
      <w:r w:rsidR="005C1C56" w:rsidRPr="00CD1865">
        <w:rPr>
          <w:rStyle w:val="Hyperlink"/>
          <w:color w:val="auto"/>
          <w:sz w:val="20"/>
          <w:szCs w:val="20"/>
          <w:u w:val="none"/>
          <w:lang w:val="en-US"/>
        </w:rPr>
        <w:t>NDATION</w:t>
      </w:r>
      <w:r w:rsidR="00B248DD" w:rsidRPr="00CD1865">
        <w:rPr>
          <w:rStyle w:val="Hyperlink"/>
          <w:color w:val="auto"/>
          <w:sz w:val="20"/>
          <w:szCs w:val="20"/>
          <w:u w:val="none"/>
          <w:lang w:val="en-US"/>
        </w:rPr>
        <w:t>S</w:t>
      </w:r>
      <w:bookmarkEnd w:id="33"/>
    </w:p>
    <w:p w:rsidR="00B248DD" w:rsidRPr="00CD1865" w:rsidRDefault="00B248DD" w:rsidP="00B248DD">
      <w:pPr>
        <w:spacing w:after="0" w:line="300" w:lineRule="auto"/>
        <w:jc w:val="both"/>
        <w:rPr>
          <w:sz w:val="20"/>
          <w:szCs w:val="20"/>
          <w:lang w:val="en-US"/>
        </w:rPr>
      </w:pPr>
    </w:p>
    <w:p w:rsidR="00B248DD" w:rsidRPr="00CD1865" w:rsidRDefault="00B248DD" w:rsidP="00042EA6">
      <w:pPr>
        <w:spacing w:after="0" w:line="300" w:lineRule="auto"/>
        <w:jc w:val="both"/>
        <w:rPr>
          <w:sz w:val="20"/>
          <w:szCs w:val="20"/>
          <w:lang w:val="en-US"/>
        </w:rPr>
      </w:pPr>
      <w:r w:rsidRPr="00CD1865">
        <w:rPr>
          <w:sz w:val="20"/>
          <w:szCs w:val="20"/>
          <w:lang w:val="en-US"/>
        </w:rPr>
        <w:t>The introduction of new generations of tankers equipped with double hulls, redundant propulsion and navigation systems (dual and totally independent), and dual radars is a major technological advance enhancing the safety level of marine oil transportation in Canada and around the world. However, very few tankers are equipped with all these features.</w:t>
      </w:r>
    </w:p>
    <w:p w:rsidR="000E401C" w:rsidRPr="00CD1865" w:rsidRDefault="000E401C" w:rsidP="00042EA6">
      <w:pPr>
        <w:spacing w:after="0" w:line="300" w:lineRule="auto"/>
        <w:jc w:val="both"/>
        <w:rPr>
          <w:sz w:val="20"/>
          <w:szCs w:val="20"/>
          <w:lang w:val="en-US"/>
        </w:rPr>
      </w:pPr>
    </w:p>
    <w:p w:rsidR="00CE127D" w:rsidRPr="00CD1865" w:rsidRDefault="00CE127D" w:rsidP="00042EA6">
      <w:pPr>
        <w:spacing w:after="0" w:line="300" w:lineRule="auto"/>
        <w:jc w:val="both"/>
        <w:rPr>
          <w:sz w:val="4"/>
          <w:szCs w:val="4"/>
          <w:lang w:val="en-US"/>
        </w:rPr>
      </w:pPr>
    </w:p>
    <w:p w:rsidR="006E46C7" w:rsidRPr="00CD1865" w:rsidRDefault="00B248DD" w:rsidP="00042EA6">
      <w:pPr>
        <w:spacing w:after="0" w:line="300" w:lineRule="auto"/>
        <w:ind w:left="142"/>
        <w:jc w:val="both"/>
        <w:rPr>
          <w:sz w:val="20"/>
          <w:szCs w:val="20"/>
          <w:lang w:val="en-US"/>
        </w:rPr>
      </w:pPr>
      <w:r w:rsidRPr="00CD1865">
        <w:rPr>
          <w:b/>
          <w:sz w:val="20"/>
          <w:szCs w:val="20"/>
          <w:lang w:val="en-US"/>
        </w:rPr>
        <w:t>-</w:t>
      </w:r>
      <w:r w:rsidRPr="00CD1865">
        <w:rPr>
          <w:sz w:val="20"/>
          <w:szCs w:val="20"/>
          <w:lang w:val="en-US"/>
        </w:rPr>
        <w:t xml:space="preserve"> Since almost 90% of marine accidents are navigation accidents (groundings, sinkings, </w:t>
      </w:r>
    </w:p>
    <w:p w:rsidR="006E46C7" w:rsidRPr="00CD1865" w:rsidRDefault="00006DBF" w:rsidP="00042EA6">
      <w:pPr>
        <w:spacing w:after="0" w:line="300" w:lineRule="auto"/>
        <w:ind w:left="142"/>
        <w:jc w:val="both"/>
        <w:rPr>
          <w:sz w:val="20"/>
          <w:szCs w:val="20"/>
          <w:lang w:val="en-US"/>
        </w:rPr>
      </w:pPr>
      <w:r w:rsidRPr="00CD1865">
        <w:rPr>
          <w:sz w:val="20"/>
          <w:szCs w:val="20"/>
          <w:lang w:val="en-US"/>
        </w:rPr>
        <w:t xml:space="preserve">  </w:t>
      </w:r>
      <w:proofErr w:type="gramStart"/>
      <w:r w:rsidR="00B248DD" w:rsidRPr="00CD1865">
        <w:rPr>
          <w:sz w:val="20"/>
          <w:szCs w:val="20"/>
          <w:lang w:val="en-US"/>
        </w:rPr>
        <w:t>collisions</w:t>
      </w:r>
      <w:proofErr w:type="gramEnd"/>
      <w:r w:rsidR="00B248DD" w:rsidRPr="00CD1865">
        <w:rPr>
          <w:sz w:val="20"/>
          <w:szCs w:val="20"/>
          <w:lang w:val="en-US"/>
        </w:rPr>
        <w:t>, fires, and explos</w:t>
      </w:r>
      <w:r w:rsidRPr="00CD1865">
        <w:rPr>
          <w:sz w:val="20"/>
          <w:szCs w:val="20"/>
          <w:lang w:val="en-US"/>
        </w:rPr>
        <w:t>ions) and their consequences</w:t>
      </w:r>
      <w:r w:rsidR="00B248DD" w:rsidRPr="00CD1865">
        <w:rPr>
          <w:sz w:val="20"/>
          <w:szCs w:val="20"/>
          <w:lang w:val="en-US"/>
        </w:rPr>
        <w:t xml:space="preserve"> difficult to control, it is </w:t>
      </w:r>
      <w:r w:rsidR="006E46C7" w:rsidRPr="00CD1865">
        <w:rPr>
          <w:sz w:val="20"/>
          <w:szCs w:val="20"/>
          <w:lang w:val="en-US"/>
        </w:rPr>
        <w:t xml:space="preserve"> </w:t>
      </w:r>
    </w:p>
    <w:p w:rsidR="00B248DD" w:rsidRPr="00CD1865" w:rsidRDefault="00BD09B4" w:rsidP="00042EA6">
      <w:pPr>
        <w:spacing w:after="0" w:line="300" w:lineRule="auto"/>
        <w:ind w:left="142"/>
        <w:jc w:val="both"/>
        <w:rPr>
          <w:sz w:val="20"/>
          <w:szCs w:val="20"/>
          <w:lang w:val="en-US"/>
        </w:rPr>
      </w:pPr>
      <w:r w:rsidRPr="00CD1865">
        <w:rPr>
          <w:sz w:val="20"/>
          <w:szCs w:val="20"/>
          <w:lang w:val="en-US"/>
        </w:rPr>
        <w:t xml:space="preserve">  </w:t>
      </w:r>
      <w:proofErr w:type="gramStart"/>
      <w:r w:rsidR="00B248DD" w:rsidRPr="00CD1865">
        <w:rPr>
          <w:sz w:val="20"/>
          <w:szCs w:val="20"/>
          <w:lang w:val="en-US"/>
        </w:rPr>
        <w:t>important</w:t>
      </w:r>
      <w:proofErr w:type="gramEnd"/>
      <w:r w:rsidR="00B248DD" w:rsidRPr="00CD1865">
        <w:rPr>
          <w:sz w:val="20"/>
          <w:szCs w:val="20"/>
          <w:lang w:val="en-US"/>
        </w:rPr>
        <w:t xml:space="preserve"> to implement an active prevention plan during tanker transit in risk areas.</w:t>
      </w:r>
    </w:p>
    <w:p w:rsidR="000E401C" w:rsidRPr="00CD1865" w:rsidRDefault="000E401C" w:rsidP="00042EA6">
      <w:pPr>
        <w:spacing w:after="0" w:line="300" w:lineRule="auto"/>
        <w:ind w:left="142"/>
        <w:jc w:val="both"/>
        <w:rPr>
          <w:sz w:val="20"/>
          <w:szCs w:val="20"/>
          <w:lang w:val="en-US"/>
        </w:rPr>
      </w:pPr>
    </w:p>
    <w:p w:rsidR="0092015E" w:rsidRPr="00CD1865" w:rsidRDefault="0070522F" w:rsidP="0070522F">
      <w:pPr>
        <w:tabs>
          <w:tab w:val="left" w:pos="284"/>
        </w:tabs>
        <w:spacing w:after="0" w:line="300" w:lineRule="auto"/>
        <w:ind w:left="142"/>
        <w:jc w:val="both"/>
        <w:rPr>
          <w:sz w:val="20"/>
          <w:szCs w:val="20"/>
          <w:lang w:val="en-US"/>
        </w:rPr>
      </w:pPr>
      <w:r w:rsidRPr="00CD1865">
        <w:rPr>
          <w:b/>
          <w:sz w:val="20"/>
          <w:szCs w:val="20"/>
          <w:lang w:val="en-US"/>
        </w:rPr>
        <w:t>-</w:t>
      </w:r>
      <w:r w:rsidR="0092015E" w:rsidRPr="00CD1865">
        <w:rPr>
          <w:b/>
          <w:sz w:val="20"/>
          <w:szCs w:val="20"/>
          <w:lang w:val="en-US"/>
        </w:rPr>
        <w:t xml:space="preserve"> </w:t>
      </w:r>
      <w:r w:rsidR="00B248DD" w:rsidRPr="00CD1865">
        <w:rPr>
          <w:sz w:val="20"/>
          <w:szCs w:val="20"/>
          <w:lang w:val="en-US"/>
        </w:rPr>
        <w:t xml:space="preserve">OCEAN’s recommendations are based on Canadian and international data and best </w:t>
      </w:r>
      <w:r w:rsidR="0092015E" w:rsidRPr="00CD1865">
        <w:rPr>
          <w:sz w:val="20"/>
          <w:szCs w:val="20"/>
          <w:lang w:val="en-US"/>
        </w:rPr>
        <w:t xml:space="preserve"> </w:t>
      </w:r>
    </w:p>
    <w:p w:rsidR="00B248DD" w:rsidRPr="00CD1865" w:rsidRDefault="0092015E" w:rsidP="0070522F">
      <w:pPr>
        <w:tabs>
          <w:tab w:val="left" w:pos="284"/>
        </w:tabs>
        <w:spacing w:after="0" w:line="300" w:lineRule="auto"/>
        <w:ind w:left="142"/>
        <w:jc w:val="both"/>
        <w:rPr>
          <w:sz w:val="20"/>
          <w:szCs w:val="20"/>
          <w:lang w:val="en-US"/>
        </w:rPr>
      </w:pPr>
      <w:r w:rsidRPr="00CD1865">
        <w:rPr>
          <w:sz w:val="20"/>
          <w:szCs w:val="20"/>
          <w:lang w:val="en-US"/>
        </w:rPr>
        <w:t xml:space="preserve">  </w:t>
      </w:r>
      <w:proofErr w:type="gramStart"/>
      <w:r w:rsidR="00B248DD" w:rsidRPr="00CD1865">
        <w:rPr>
          <w:sz w:val="20"/>
          <w:szCs w:val="20"/>
          <w:lang w:val="en-US"/>
        </w:rPr>
        <w:t>practices</w:t>
      </w:r>
      <w:proofErr w:type="gramEnd"/>
      <w:r w:rsidR="00B248DD" w:rsidRPr="00CD1865">
        <w:rPr>
          <w:sz w:val="20"/>
          <w:szCs w:val="20"/>
          <w:lang w:val="en-US"/>
        </w:rPr>
        <w:t xml:space="preserve"> in place around the world to provide Canada with a world-class tanker safety plan.</w:t>
      </w:r>
    </w:p>
    <w:p w:rsidR="000E401C" w:rsidRPr="00CD1865" w:rsidRDefault="000E401C">
      <w:pPr>
        <w:spacing w:after="0" w:line="240" w:lineRule="auto"/>
        <w:rPr>
          <w:rFonts w:eastAsia="SimHei"/>
          <w:b/>
          <w:bCs/>
          <w:sz w:val="20"/>
          <w:szCs w:val="20"/>
          <w:lang w:val="en-US"/>
        </w:rPr>
      </w:pPr>
      <w:r w:rsidRPr="00CD1865">
        <w:rPr>
          <w:sz w:val="20"/>
          <w:szCs w:val="20"/>
          <w:lang w:val="en-US"/>
        </w:rPr>
        <w:br w:type="page"/>
      </w:r>
    </w:p>
    <w:p w:rsidR="00B248DD" w:rsidRPr="00CD1865" w:rsidRDefault="00B248DD" w:rsidP="006E46C7">
      <w:pPr>
        <w:pStyle w:val="Heading3"/>
        <w:rPr>
          <w:color w:val="auto"/>
          <w:sz w:val="20"/>
          <w:szCs w:val="20"/>
          <w:lang w:val="en-US"/>
        </w:rPr>
      </w:pPr>
      <w:bookmarkStart w:id="34" w:name="_Toc359508416"/>
      <w:r w:rsidRPr="00CD1865">
        <w:rPr>
          <w:color w:val="auto"/>
          <w:sz w:val="20"/>
          <w:szCs w:val="20"/>
          <w:lang w:val="en-US"/>
        </w:rPr>
        <w:lastRenderedPageBreak/>
        <w:t xml:space="preserve">Recommendation 1 </w:t>
      </w:r>
      <w:r w:rsidR="00BC4956" w:rsidRPr="00CD1865">
        <w:rPr>
          <w:color w:val="auto"/>
          <w:sz w:val="20"/>
          <w:szCs w:val="20"/>
          <w:lang w:val="en-US"/>
        </w:rPr>
        <w:t>– </w:t>
      </w:r>
      <w:r w:rsidRPr="00CD1865">
        <w:rPr>
          <w:color w:val="auto"/>
          <w:sz w:val="20"/>
          <w:szCs w:val="20"/>
          <w:lang w:val="en-US"/>
        </w:rPr>
        <w:t>Active escorting</w:t>
      </w:r>
      <w:bookmarkEnd w:id="34"/>
    </w:p>
    <w:p w:rsidR="0083679E" w:rsidRPr="00CD1865" w:rsidRDefault="0083679E" w:rsidP="0083679E">
      <w:pPr>
        <w:rPr>
          <w:lang w:val="en-US"/>
        </w:rPr>
      </w:pPr>
    </w:p>
    <w:p w:rsidR="00B248DD" w:rsidRPr="00CD1865" w:rsidRDefault="00B248DD" w:rsidP="00B248DD">
      <w:pPr>
        <w:spacing w:after="0" w:line="300" w:lineRule="auto"/>
        <w:jc w:val="both"/>
        <w:rPr>
          <w:sz w:val="20"/>
          <w:szCs w:val="20"/>
          <w:lang w:val="en-US"/>
        </w:rPr>
      </w:pPr>
      <w:r w:rsidRPr="00CD1865">
        <w:rPr>
          <w:sz w:val="20"/>
          <w:szCs w:val="20"/>
          <w:lang w:val="en-US"/>
        </w:rPr>
        <w:t>All the considerations in this report lead OCEAN to recommend that all tankers transporting oil, or any vessel transporting over 5</w:t>
      </w:r>
      <w:r w:rsidR="000F7EDE" w:rsidRPr="00CD1865">
        <w:rPr>
          <w:sz w:val="20"/>
          <w:szCs w:val="20"/>
          <w:lang w:val="en-US"/>
        </w:rPr>
        <w:t>,</w:t>
      </w:r>
      <w:r w:rsidRPr="00CD1865">
        <w:rPr>
          <w:sz w:val="20"/>
          <w:szCs w:val="20"/>
          <w:lang w:val="en-US"/>
        </w:rPr>
        <w:t>000 tonnes of heavy petroleum products in its double bottom, navigate under active escorting tugs adapted and developed for these types of manoeuvres in risk areas in Canadian navigable waterways. (See the definition of “active escorting” in APPENDIX F.)</w:t>
      </w:r>
    </w:p>
    <w:p w:rsidR="00B248DD" w:rsidRPr="00CD1865" w:rsidRDefault="00B248DD" w:rsidP="006E46C7">
      <w:pPr>
        <w:pStyle w:val="Heading3"/>
        <w:rPr>
          <w:color w:val="auto"/>
          <w:sz w:val="20"/>
          <w:szCs w:val="20"/>
          <w:lang w:val="en-US"/>
        </w:rPr>
      </w:pPr>
      <w:bookmarkStart w:id="35" w:name="_Toc359508417"/>
      <w:r w:rsidRPr="00CD1865">
        <w:rPr>
          <w:color w:val="auto"/>
          <w:sz w:val="20"/>
          <w:szCs w:val="20"/>
          <w:lang w:val="en-US"/>
        </w:rPr>
        <w:t>Recommendation 2 – Independent study to identify navigational risk areas</w:t>
      </w:r>
      <w:bookmarkEnd w:id="35"/>
    </w:p>
    <w:p w:rsidR="0083679E" w:rsidRPr="00CD1865" w:rsidRDefault="0083679E" w:rsidP="0083679E">
      <w:pPr>
        <w:rPr>
          <w:lang w:val="en-US"/>
        </w:rPr>
      </w:pPr>
    </w:p>
    <w:p w:rsidR="00B248DD" w:rsidRPr="00CD1865" w:rsidRDefault="00B248DD" w:rsidP="00B248DD">
      <w:pPr>
        <w:spacing w:after="0" w:line="300" w:lineRule="auto"/>
        <w:jc w:val="both"/>
        <w:rPr>
          <w:sz w:val="20"/>
          <w:szCs w:val="20"/>
          <w:lang w:val="en-US"/>
        </w:rPr>
      </w:pPr>
      <w:r w:rsidRPr="00CD1865">
        <w:rPr>
          <w:sz w:val="20"/>
          <w:szCs w:val="20"/>
          <w:lang w:val="en-US"/>
        </w:rPr>
        <w:t>Some areas of Canadian navigable waterways are dangerous, as demonstrated by the statistics on marine occurrences. OCEAN considers it pertinent that a group of experts examine the</w:t>
      </w:r>
      <w:r w:rsidR="00006DBF" w:rsidRPr="00CD1865">
        <w:rPr>
          <w:sz w:val="20"/>
          <w:szCs w:val="20"/>
          <w:lang w:val="en-US"/>
        </w:rPr>
        <w:t xml:space="preserve"> issue and identify the highest </w:t>
      </w:r>
      <w:r w:rsidRPr="00CD1865">
        <w:rPr>
          <w:sz w:val="20"/>
          <w:szCs w:val="20"/>
          <w:lang w:val="en-US"/>
        </w:rPr>
        <w:t>risk areas, where it would be appropriate to implement world-class safety measures under the supervision of an executive authority.</w:t>
      </w:r>
    </w:p>
    <w:p w:rsidR="00B248DD" w:rsidRPr="00CD1865" w:rsidRDefault="00B248DD" w:rsidP="006E46C7">
      <w:pPr>
        <w:pStyle w:val="Heading3"/>
        <w:rPr>
          <w:color w:val="auto"/>
          <w:sz w:val="20"/>
          <w:szCs w:val="20"/>
          <w:lang w:val="en-US"/>
        </w:rPr>
      </w:pPr>
      <w:bookmarkStart w:id="36" w:name="_Toc359508418"/>
      <w:r w:rsidRPr="00CD1865">
        <w:rPr>
          <w:color w:val="auto"/>
          <w:sz w:val="20"/>
          <w:szCs w:val="20"/>
          <w:lang w:val="en-US"/>
        </w:rPr>
        <w:t xml:space="preserve">Recommendation 3 – Berthing standards in </w:t>
      </w:r>
      <w:proofErr w:type="spellStart"/>
      <w:r w:rsidRPr="00CD1865">
        <w:rPr>
          <w:color w:val="auto"/>
          <w:sz w:val="20"/>
          <w:szCs w:val="20"/>
          <w:lang w:val="en-US"/>
        </w:rPr>
        <w:t>harbours</w:t>
      </w:r>
      <w:bookmarkEnd w:id="36"/>
      <w:proofErr w:type="spellEnd"/>
    </w:p>
    <w:p w:rsidR="0083679E" w:rsidRPr="00CD1865" w:rsidRDefault="0083679E" w:rsidP="0083679E">
      <w:pPr>
        <w:rPr>
          <w:lang w:val="en-US"/>
        </w:rPr>
      </w:pPr>
    </w:p>
    <w:p w:rsidR="00B248DD" w:rsidRPr="00CD1865" w:rsidRDefault="00B248DD" w:rsidP="00B248DD">
      <w:pPr>
        <w:spacing w:after="0" w:line="300" w:lineRule="auto"/>
        <w:jc w:val="both"/>
        <w:rPr>
          <w:sz w:val="20"/>
          <w:szCs w:val="20"/>
          <w:lang w:val="en-US"/>
        </w:rPr>
      </w:pPr>
      <w:r w:rsidRPr="00CD1865">
        <w:rPr>
          <w:sz w:val="20"/>
          <w:szCs w:val="20"/>
          <w:lang w:val="en-US"/>
        </w:rPr>
        <w:t>Although some terminals have adopted standards, no federal regulations on berthing rules currently exist for Canadian oil ports and terminals. The captain of a tanker may attempt to dock in a Canadian port without the assistance of a tug. OCEAN believes this is currently an area of weakness and that regulations should require any vessel transporting oil to seek assistance from</w:t>
      </w:r>
      <w:r w:rsidR="00006DBF" w:rsidRPr="00CD1865">
        <w:rPr>
          <w:sz w:val="20"/>
          <w:szCs w:val="20"/>
          <w:lang w:val="en-US"/>
        </w:rPr>
        <w:t xml:space="preserve"> tugs for berthing. OCEAN believes</w:t>
      </w:r>
      <w:r w:rsidRPr="00CD1865">
        <w:rPr>
          <w:sz w:val="20"/>
          <w:szCs w:val="20"/>
          <w:lang w:val="en-US"/>
        </w:rPr>
        <w:t xml:space="preserve"> it is important that world-class standards be enacted by government authorities.</w:t>
      </w:r>
    </w:p>
    <w:p w:rsidR="00B248DD" w:rsidRPr="00CD1865" w:rsidRDefault="00B248DD" w:rsidP="006E46C7">
      <w:pPr>
        <w:pStyle w:val="Heading3"/>
        <w:rPr>
          <w:color w:val="auto"/>
          <w:sz w:val="20"/>
          <w:szCs w:val="20"/>
          <w:lang w:val="en-US"/>
        </w:rPr>
      </w:pPr>
      <w:bookmarkStart w:id="37" w:name="_Toc359508419"/>
      <w:r w:rsidRPr="00CD1865">
        <w:rPr>
          <w:color w:val="auto"/>
          <w:sz w:val="20"/>
          <w:szCs w:val="20"/>
          <w:lang w:val="en-US"/>
        </w:rPr>
        <w:t>Recommendation 4 – Vessel traffic regulation and routing</w:t>
      </w:r>
      <w:bookmarkEnd w:id="37"/>
    </w:p>
    <w:p w:rsidR="0083679E" w:rsidRPr="00CD1865" w:rsidRDefault="0083679E" w:rsidP="0083679E">
      <w:pPr>
        <w:rPr>
          <w:lang w:val="en-US"/>
        </w:rPr>
      </w:pPr>
    </w:p>
    <w:p w:rsidR="005C1C56" w:rsidRPr="00CD1865" w:rsidRDefault="00B248DD" w:rsidP="00B248DD">
      <w:pPr>
        <w:spacing w:after="0" w:line="300" w:lineRule="auto"/>
        <w:jc w:val="both"/>
        <w:rPr>
          <w:sz w:val="20"/>
          <w:szCs w:val="20"/>
          <w:lang w:val="en-US"/>
        </w:rPr>
      </w:pPr>
      <w:r w:rsidRPr="00CD1865">
        <w:rPr>
          <w:sz w:val="20"/>
          <w:szCs w:val="20"/>
          <w:lang w:val="en-US"/>
        </w:rPr>
        <w:t>OCEAN recommends a clearer definition of which world marine stakeholder should hold exclusive authority over organizing and regulating all marine traffic. The activities of this agency with the power to apply the legislation would reduce the risk of unplanned and dangerous manoeuvres. OCEAN is of the opinion that the world of marine transportation should aim to organize traffic, as is the case with air transportation. This task currently falls by default to pilots and is an additional burden for them. Current technology makes it easy to regulate traffic through a supervising agency. The trend is to increase tonnage and size of tankers, already limited by their large drafts. Establishing such an agency would meet a real need.</w:t>
      </w:r>
      <w:r w:rsidR="005C1C56" w:rsidRPr="00CD1865">
        <w:rPr>
          <w:sz w:val="20"/>
          <w:szCs w:val="20"/>
          <w:lang w:val="en-US"/>
        </w:rPr>
        <w:t xml:space="preserve"> </w:t>
      </w:r>
    </w:p>
    <w:p w:rsidR="00CE127D" w:rsidRPr="00CD1865" w:rsidRDefault="00CE127D" w:rsidP="00B248DD">
      <w:pPr>
        <w:spacing w:after="0" w:line="300" w:lineRule="auto"/>
        <w:jc w:val="both"/>
        <w:rPr>
          <w:sz w:val="20"/>
          <w:szCs w:val="20"/>
          <w:lang w:val="en-US"/>
        </w:rPr>
      </w:pPr>
    </w:p>
    <w:p w:rsidR="00227016" w:rsidRPr="00CD1865" w:rsidRDefault="00BD09B4">
      <w:pPr>
        <w:spacing w:after="0" w:line="240" w:lineRule="auto"/>
        <w:rPr>
          <w:b/>
          <w:sz w:val="20"/>
          <w:szCs w:val="20"/>
          <w:lang w:val="en-US"/>
        </w:rPr>
        <w:sectPr w:rsidR="00227016" w:rsidRPr="00CD1865" w:rsidSect="00B61DE1">
          <w:headerReference w:type="default" r:id="rId9"/>
          <w:footerReference w:type="default" r:id="rId10"/>
          <w:type w:val="continuous"/>
          <w:pgSz w:w="12240" w:h="15840"/>
          <w:pgMar w:top="1440" w:right="900" w:bottom="1276" w:left="1800" w:header="0" w:footer="374" w:gutter="0"/>
          <w:pgNumType w:start="1"/>
          <w:cols w:space="708"/>
          <w:docGrid w:linePitch="360"/>
        </w:sectPr>
      </w:pPr>
      <w:r w:rsidRPr="00CD1865">
        <w:rPr>
          <w:b/>
          <w:sz w:val="20"/>
          <w:szCs w:val="20"/>
          <w:lang w:val="en-US"/>
        </w:rPr>
        <w:br w:type="page"/>
      </w:r>
    </w:p>
    <w:p w:rsidR="004639EE" w:rsidRPr="00CD1865" w:rsidRDefault="004112EC" w:rsidP="004639EE">
      <w:pPr>
        <w:pBdr>
          <w:bottom w:val="single" w:sz="4" w:space="1" w:color="0070C0"/>
        </w:pBdr>
        <w:spacing w:after="0" w:line="300" w:lineRule="auto"/>
        <w:jc w:val="both"/>
        <w:rPr>
          <w:b/>
          <w:lang w:val="en-US"/>
        </w:rPr>
      </w:pPr>
      <w:r w:rsidRPr="00CD1865">
        <w:rPr>
          <w:b/>
          <w:sz w:val="20"/>
          <w:szCs w:val="20"/>
          <w:lang w:val="en-US"/>
        </w:rPr>
        <w:lastRenderedPageBreak/>
        <w:t>APPENDIX</w:t>
      </w:r>
      <w:r w:rsidR="004639EE" w:rsidRPr="00CD1865">
        <w:rPr>
          <w:b/>
          <w:sz w:val="20"/>
          <w:szCs w:val="20"/>
          <w:lang w:val="en-US"/>
        </w:rPr>
        <w:t xml:space="preserve"> </w:t>
      </w:r>
      <w:proofErr w:type="gramStart"/>
      <w:r w:rsidR="004639EE" w:rsidRPr="00CD1865">
        <w:rPr>
          <w:b/>
          <w:sz w:val="20"/>
          <w:szCs w:val="20"/>
          <w:lang w:val="en-US"/>
        </w:rPr>
        <w:t>A</w:t>
      </w:r>
      <w:proofErr w:type="gramEnd"/>
      <w:r w:rsidR="004639EE" w:rsidRPr="00CD1865">
        <w:rPr>
          <w:b/>
          <w:sz w:val="20"/>
          <w:szCs w:val="20"/>
          <w:lang w:val="en-US"/>
        </w:rPr>
        <w:t> – Acronyms</w:t>
      </w:r>
    </w:p>
    <w:p w:rsidR="004639EE" w:rsidRPr="00CD1865" w:rsidRDefault="004639EE" w:rsidP="004639EE">
      <w:pPr>
        <w:pStyle w:val="MSGENFONTSTYLENAMETEMPLATEROLEMSGENFONTSTYLENAMEBYROLETEXT0"/>
        <w:shd w:val="clear" w:color="auto" w:fill="auto"/>
        <w:spacing w:before="0"/>
        <w:ind w:left="20" w:right="20" w:firstLine="0"/>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8"/>
        <w:gridCol w:w="7658"/>
      </w:tblGrid>
      <w:tr w:rsidR="00CD1865" w:rsidRPr="00CD1865" w:rsidTr="004639EE">
        <w:trPr>
          <w:trHeight w:val="567"/>
        </w:trPr>
        <w:tc>
          <w:tcPr>
            <w:tcW w:w="1075" w:type="pct"/>
            <w:vAlign w:val="center"/>
          </w:tcPr>
          <w:p w:rsidR="004639EE" w:rsidRPr="00CD1865" w:rsidRDefault="004639EE" w:rsidP="004639EE">
            <w:pPr>
              <w:spacing w:after="0" w:line="240" w:lineRule="auto"/>
              <w:rPr>
                <w:b/>
                <w:sz w:val="20"/>
                <w:szCs w:val="20"/>
              </w:rPr>
            </w:pPr>
            <w:r w:rsidRPr="00CD1865">
              <w:rPr>
                <w:b/>
                <w:sz w:val="20"/>
                <w:szCs w:val="20"/>
              </w:rPr>
              <w:t>AMQ</w:t>
            </w:r>
          </w:p>
        </w:tc>
        <w:tc>
          <w:tcPr>
            <w:tcW w:w="3925" w:type="pct"/>
            <w:vAlign w:val="center"/>
          </w:tcPr>
          <w:p w:rsidR="004639EE" w:rsidRPr="00CD1865" w:rsidRDefault="00F7270A" w:rsidP="004639EE">
            <w:pPr>
              <w:spacing w:after="0" w:line="240" w:lineRule="auto"/>
              <w:rPr>
                <w:sz w:val="20"/>
                <w:szCs w:val="20"/>
              </w:rPr>
            </w:pPr>
            <w:r w:rsidRPr="00CD1865">
              <w:rPr>
                <w:sz w:val="20"/>
                <w:szCs w:val="20"/>
              </w:rPr>
              <w:t>Que</w:t>
            </w:r>
            <w:r w:rsidR="004639EE" w:rsidRPr="00CD1865">
              <w:rPr>
                <w:sz w:val="20"/>
                <w:szCs w:val="20"/>
              </w:rPr>
              <w:t>bec Maritime Association</w:t>
            </w:r>
          </w:p>
        </w:tc>
      </w:tr>
      <w:tr w:rsidR="00CD1865" w:rsidRPr="00CD1865" w:rsidTr="004639EE">
        <w:trPr>
          <w:trHeight w:val="567"/>
        </w:trPr>
        <w:tc>
          <w:tcPr>
            <w:tcW w:w="1075" w:type="pct"/>
            <w:shd w:val="clear" w:color="auto" w:fill="DBE5F1"/>
            <w:vAlign w:val="center"/>
          </w:tcPr>
          <w:p w:rsidR="004639EE" w:rsidRPr="00CD1865" w:rsidRDefault="004639EE" w:rsidP="004639EE">
            <w:pPr>
              <w:spacing w:after="0" w:line="240" w:lineRule="auto"/>
              <w:rPr>
                <w:b/>
                <w:sz w:val="20"/>
                <w:szCs w:val="20"/>
              </w:rPr>
            </w:pPr>
            <w:r w:rsidRPr="00CD1865">
              <w:rPr>
                <w:b/>
                <w:sz w:val="20"/>
                <w:szCs w:val="20"/>
              </w:rPr>
              <w:t>CCG</w:t>
            </w:r>
          </w:p>
        </w:tc>
        <w:tc>
          <w:tcPr>
            <w:tcW w:w="3925" w:type="pct"/>
            <w:shd w:val="clear" w:color="auto" w:fill="DBE5F1"/>
            <w:vAlign w:val="center"/>
          </w:tcPr>
          <w:p w:rsidR="004639EE" w:rsidRPr="00CD1865" w:rsidRDefault="004639EE" w:rsidP="004639EE">
            <w:pPr>
              <w:spacing w:after="0" w:line="240" w:lineRule="auto"/>
              <w:rPr>
                <w:sz w:val="20"/>
                <w:szCs w:val="20"/>
              </w:rPr>
            </w:pPr>
            <w:r w:rsidRPr="00CD1865">
              <w:rPr>
                <w:sz w:val="20"/>
                <w:szCs w:val="20"/>
              </w:rPr>
              <w:t xml:space="preserve">Canadian </w:t>
            </w:r>
            <w:proofErr w:type="spellStart"/>
            <w:r w:rsidRPr="00CD1865">
              <w:rPr>
                <w:sz w:val="20"/>
                <w:szCs w:val="20"/>
              </w:rPr>
              <w:t>Coast</w:t>
            </w:r>
            <w:proofErr w:type="spellEnd"/>
            <w:r w:rsidRPr="00CD1865">
              <w:rPr>
                <w:sz w:val="20"/>
                <w:szCs w:val="20"/>
              </w:rPr>
              <w:t xml:space="preserve"> </w:t>
            </w:r>
            <w:proofErr w:type="spellStart"/>
            <w:r w:rsidRPr="00CD1865">
              <w:rPr>
                <w:sz w:val="20"/>
                <w:szCs w:val="20"/>
              </w:rPr>
              <w:t>Guard</w:t>
            </w:r>
            <w:proofErr w:type="spellEnd"/>
          </w:p>
        </w:tc>
      </w:tr>
      <w:tr w:rsidR="00CD1865" w:rsidRPr="00CD1865" w:rsidTr="004639EE">
        <w:trPr>
          <w:trHeight w:val="567"/>
        </w:trPr>
        <w:tc>
          <w:tcPr>
            <w:tcW w:w="1075" w:type="pct"/>
            <w:shd w:val="clear" w:color="auto" w:fill="auto"/>
            <w:vAlign w:val="center"/>
          </w:tcPr>
          <w:p w:rsidR="004639EE" w:rsidRPr="00CD1865" w:rsidRDefault="004639EE" w:rsidP="004639EE">
            <w:pPr>
              <w:spacing w:after="0" w:line="240" w:lineRule="auto"/>
              <w:rPr>
                <w:b/>
                <w:sz w:val="20"/>
                <w:szCs w:val="20"/>
              </w:rPr>
            </w:pPr>
            <w:r w:rsidRPr="00CD1865">
              <w:rPr>
                <w:b/>
                <w:sz w:val="20"/>
                <w:szCs w:val="20"/>
              </w:rPr>
              <w:t>DFO</w:t>
            </w:r>
          </w:p>
        </w:tc>
        <w:tc>
          <w:tcPr>
            <w:tcW w:w="3925" w:type="pct"/>
            <w:shd w:val="clear" w:color="auto" w:fill="auto"/>
            <w:vAlign w:val="center"/>
          </w:tcPr>
          <w:p w:rsidR="004639EE" w:rsidRPr="00CD1865" w:rsidRDefault="004639EE" w:rsidP="004639EE">
            <w:pPr>
              <w:spacing w:after="0" w:line="240" w:lineRule="auto"/>
              <w:rPr>
                <w:sz w:val="20"/>
                <w:szCs w:val="20"/>
              </w:rPr>
            </w:pPr>
            <w:proofErr w:type="spellStart"/>
            <w:r w:rsidRPr="00CD1865">
              <w:rPr>
                <w:sz w:val="20"/>
                <w:szCs w:val="20"/>
              </w:rPr>
              <w:t>Fisheries</w:t>
            </w:r>
            <w:proofErr w:type="spellEnd"/>
            <w:r w:rsidRPr="00CD1865">
              <w:rPr>
                <w:sz w:val="20"/>
                <w:szCs w:val="20"/>
              </w:rPr>
              <w:t xml:space="preserve"> and </w:t>
            </w:r>
            <w:proofErr w:type="spellStart"/>
            <w:r w:rsidRPr="00CD1865">
              <w:rPr>
                <w:sz w:val="20"/>
                <w:szCs w:val="20"/>
              </w:rPr>
              <w:t>Oceans</w:t>
            </w:r>
            <w:proofErr w:type="spellEnd"/>
            <w:r w:rsidRPr="00CD1865">
              <w:rPr>
                <w:sz w:val="20"/>
                <w:szCs w:val="20"/>
              </w:rPr>
              <w:t xml:space="preserve"> Canada</w:t>
            </w:r>
          </w:p>
        </w:tc>
      </w:tr>
      <w:tr w:rsidR="00CD1865" w:rsidRPr="00CD1865" w:rsidTr="004639EE">
        <w:trPr>
          <w:trHeight w:val="567"/>
        </w:trPr>
        <w:tc>
          <w:tcPr>
            <w:tcW w:w="1075" w:type="pct"/>
            <w:shd w:val="clear" w:color="auto" w:fill="DBE5F1"/>
            <w:vAlign w:val="center"/>
          </w:tcPr>
          <w:p w:rsidR="004639EE" w:rsidRPr="00CD1865" w:rsidRDefault="004639EE" w:rsidP="004639EE">
            <w:pPr>
              <w:spacing w:after="0" w:line="240" w:lineRule="auto"/>
              <w:rPr>
                <w:b/>
                <w:sz w:val="20"/>
                <w:szCs w:val="20"/>
              </w:rPr>
            </w:pPr>
            <w:proofErr w:type="spellStart"/>
            <w:r w:rsidRPr="00CD1865">
              <w:rPr>
                <w:b/>
                <w:sz w:val="20"/>
                <w:szCs w:val="20"/>
              </w:rPr>
              <w:t>Dwt</w:t>
            </w:r>
            <w:proofErr w:type="spellEnd"/>
          </w:p>
        </w:tc>
        <w:tc>
          <w:tcPr>
            <w:tcW w:w="3925" w:type="pct"/>
            <w:shd w:val="clear" w:color="auto" w:fill="DBE5F1"/>
            <w:vAlign w:val="center"/>
          </w:tcPr>
          <w:p w:rsidR="004639EE" w:rsidRPr="00CD1865" w:rsidRDefault="004639EE" w:rsidP="004639EE">
            <w:pPr>
              <w:spacing w:after="0" w:line="240" w:lineRule="auto"/>
              <w:rPr>
                <w:sz w:val="20"/>
                <w:szCs w:val="20"/>
              </w:rPr>
            </w:pPr>
            <w:r w:rsidRPr="00CD1865">
              <w:rPr>
                <w:sz w:val="20"/>
                <w:szCs w:val="20"/>
              </w:rPr>
              <w:t xml:space="preserve">Dead </w:t>
            </w:r>
            <w:proofErr w:type="spellStart"/>
            <w:r w:rsidRPr="00CD1865">
              <w:rPr>
                <w:sz w:val="20"/>
                <w:szCs w:val="20"/>
              </w:rPr>
              <w:t>Weight</w:t>
            </w:r>
            <w:proofErr w:type="spellEnd"/>
            <w:r w:rsidRPr="00CD1865">
              <w:rPr>
                <w:sz w:val="20"/>
                <w:szCs w:val="20"/>
              </w:rPr>
              <w:t xml:space="preserve"> Tonnage</w:t>
            </w:r>
          </w:p>
        </w:tc>
      </w:tr>
      <w:tr w:rsidR="00CD1865" w:rsidRPr="00CD1865" w:rsidTr="004639EE">
        <w:trPr>
          <w:trHeight w:val="567"/>
        </w:trPr>
        <w:tc>
          <w:tcPr>
            <w:tcW w:w="1075" w:type="pct"/>
            <w:vAlign w:val="center"/>
          </w:tcPr>
          <w:p w:rsidR="004639EE" w:rsidRPr="00CD1865" w:rsidRDefault="004639EE" w:rsidP="004639EE">
            <w:pPr>
              <w:spacing w:after="0" w:line="240" w:lineRule="auto"/>
              <w:rPr>
                <w:b/>
                <w:sz w:val="20"/>
                <w:szCs w:val="20"/>
              </w:rPr>
            </w:pPr>
            <w:r w:rsidRPr="00CD1865">
              <w:rPr>
                <w:b/>
                <w:sz w:val="20"/>
                <w:szCs w:val="20"/>
                <w:lang w:val="en-US"/>
              </w:rPr>
              <w:t>EC</w:t>
            </w:r>
          </w:p>
        </w:tc>
        <w:tc>
          <w:tcPr>
            <w:tcW w:w="3925" w:type="pct"/>
            <w:vAlign w:val="center"/>
          </w:tcPr>
          <w:p w:rsidR="004639EE" w:rsidRPr="00CD1865" w:rsidRDefault="004639EE" w:rsidP="004639EE">
            <w:pPr>
              <w:spacing w:after="0" w:line="240" w:lineRule="auto"/>
              <w:rPr>
                <w:sz w:val="20"/>
                <w:szCs w:val="20"/>
              </w:rPr>
            </w:pPr>
            <w:r w:rsidRPr="00CD1865">
              <w:rPr>
                <w:sz w:val="20"/>
                <w:szCs w:val="20"/>
                <w:lang w:val="en-US"/>
              </w:rPr>
              <w:t>Environment Canada</w:t>
            </w:r>
          </w:p>
        </w:tc>
      </w:tr>
      <w:tr w:rsidR="00CD1865" w:rsidRPr="00CD1865" w:rsidTr="004639EE">
        <w:trPr>
          <w:trHeight w:val="567"/>
        </w:trPr>
        <w:tc>
          <w:tcPr>
            <w:tcW w:w="1075" w:type="pct"/>
            <w:shd w:val="clear" w:color="auto" w:fill="DBE5F1"/>
            <w:vAlign w:val="center"/>
          </w:tcPr>
          <w:p w:rsidR="004639EE" w:rsidRPr="00CD1865" w:rsidRDefault="004639EE" w:rsidP="004639EE">
            <w:pPr>
              <w:spacing w:after="0" w:line="240" w:lineRule="auto"/>
              <w:rPr>
                <w:b/>
                <w:sz w:val="20"/>
                <w:szCs w:val="20"/>
              </w:rPr>
            </w:pPr>
            <w:r w:rsidRPr="00CD1865">
              <w:rPr>
                <w:b/>
                <w:sz w:val="20"/>
                <w:szCs w:val="20"/>
                <w:lang w:val="en-US"/>
              </w:rPr>
              <w:t>FRINA</w:t>
            </w:r>
          </w:p>
        </w:tc>
        <w:tc>
          <w:tcPr>
            <w:tcW w:w="3925" w:type="pct"/>
            <w:shd w:val="clear" w:color="auto" w:fill="DBE5F1"/>
            <w:vAlign w:val="center"/>
          </w:tcPr>
          <w:p w:rsidR="004639EE" w:rsidRPr="00CD1865" w:rsidRDefault="004639EE" w:rsidP="004639EE">
            <w:pPr>
              <w:spacing w:after="0" w:line="240" w:lineRule="auto"/>
              <w:rPr>
                <w:sz w:val="20"/>
                <w:szCs w:val="20"/>
                <w:lang w:val="en-US"/>
              </w:rPr>
            </w:pPr>
            <w:r w:rsidRPr="00CD1865">
              <w:rPr>
                <w:sz w:val="20"/>
                <w:szCs w:val="20"/>
                <w:lang w:val="en-US"/>
              </w:rPr>
              <w:t xml:space="preserve">Fellow of the Royal Institution of Naval Architects (RINA), London </w:t>
            </w:r>
          </w:p>
        </w:tc>
      </w:tr>
      <w:tr w:rsidR="00CD1865" w:rsidRPr="00CD1865" w:rsidTr="004639EE">
        <w:trPr>
          <w:trHeight w:val="567"/>
        </w:trPr>
        <w:tc>
          <w:tcPr>
            <w:tcW w:w="1075" w:type="pct"/>
            <w:vAlign w:val="center"/>
          </w:tcPr>
          <w:p w:rsidR="004639EE" w:rsidRPr="00CD1865" w:rsidRDefault="004639EE" w:rsidP="004639EE">
            <w:pPr>
              <w:spacing w:after="0" w:line="240" w:lineRule="auto"/>
              <w:rPr>
                <w:b/>
                <w:sz w:val="20"/>
                <w:szCs w:val="20"/>
              </w:rPr>
            </w:pPr>
            <w:r w:rsidRPr="00CD1865">
              <w:rPr>
                <w:b/>
                <w:sz w:val="20"/>
                <w:szCs w:val="20"/>
                <w:lang w:val="en-US"/>
              </w:rPr>
              <w:t>FSNAME</w:t>
            </w:r>
          </w:p>
        </w:tc>
        <w:tc>
          <w:tcPr>
            <w:tcW w:w="3925" w:type="pct"/>
            <w:vAlign w:val="center"/>
          </w:tcPr>
          <w:p w:rsidR="004639EE" w:rsidRPr="00CD1865" w:rsidRDefault="004639EE" w:rsidP="004639EE">
            <w:pPr>
              <w:spacing w:after="0" w:line="240" w:lineRule="auto"/>
              <w:rPr>
                <w:sz w:val="20"/>
                <w:szCs w:val="20"/>
                <w:lang w:val="en-US"/>
              </w:rPr>
            </w:pPr>
            <w:r w:rsidRPr="00CD1865">
              <w:rPr>
                <w:sz w:val="20"/>
                <w:szCs w:val="20"/>
                <w:lang w:val="en-US"/>
              </w:rPr>
              <w:t>Fellow of the Society of Naval Architects and Marine Engineers (SNAME)</w:t>
            </w:r>
          </w:p>
        </w:tc>
      </w:tr>
      <w:tr w:rsidR="00CD1865" w:rsidRPr="00CD1865" w:rsidTr="004639EE">
        <w:trPr>
          <w:trHeight w:val="567"/>
        </w:trPr>
        <w:tc>
          <w:tcPr>
            <w:tcW w:w="1075" w:type="pct"/>
            <w:shd w:val="clear" w:color="auto" w:fill="DBE5F1" w:themeFill="accent1" w:themeFillTint="33"/>
            <w:vAlign w:val="center"/>
          </w:tcPr>
          <w:p w:rsidR="004639EE" w:rsidRPr="00CD1865" w:rsidRDefault="004639EE" w:rsidP="004639EE">
            <w:pPr>
              <w:spacing w:after="0" w:line="240" w:lineRule="auto"/>
              <w:rPr>
                <w:b/>
                <w:sz w:val="20"/>
                <w:szCs w:val="20"/>
              </w:rPr>
            </w:pPr>
            <w:r w:rsidRPr="00CD1865">
              <w:rPr>
                <w:b/>
                <w:sz w:val="20"/>
                <w:szCs w:val="20"/>
              </w:rPr>
              <w:t>MDDEFP</w:t>
            </w:r>
          </w:p>
        </w:tc>
        <w:tc>
          <w:tcPr>
            <w:tcW w:w="3925" w:type="pct"/>
            <w:shd w:val="clear" w:color="auto" w:fill="DBE5F1" w:themeFill="accent1" w:themeFillTint="33"/>
            <w:vAlign w:val="center"/>
          </w:tcPr>
          <w:p w:rsidR="004639EE" w:rsidRPr="00CD1865" w:rsidRDefault="004639EE" w:rsidP="004639EE">
            <w:pPr>
              <w:spacing w:after="0" w:line="240" w:lineRule="auto"/>
              <w:rPr>
                <w:sz w:val="20"/>
                <w:szCs w:val="20"/>
              </w:rPr>
            </w:pPr>
            <w:r w:rsidRPr="00CD1865">
              <w:rPr>
                <w:sz w:val="20"/>
                <w:szCs w:val="20"/>
              </w:rPr>
              <w:t>Ministère du Développement durable, de l’Environnemen</w:t>
            </w:r>
            <w:r w:rsidR="00F7270A" w:rsidRPr="00CD1865">
              <w:rPr>
                <w:sz w:val="20"/>
                <w:szCs w:val="20"/>
              </w:rPr>
              <w:t>t, de la Faune et des Parcs (</w:t>
            </w:r>
            <w:proofErr w:type="spellStart"/>
            <w:r w:rsidR="00F7270A" w:rsidRPr="00CD1865">
              <w:rPr>
                <w:sz w:val="20"/>
                <w:szCs w:val="20"/>
              </w:rPr>
              <w:t>Que</w:t>
            </w:r>
            <w:r w:rsidRPr="00CD1865">
              <w:rPr>
                <w:sz w:val="20"/>
                <w:szCs w:val="20"/>
              </w:rPr>
              <w:t>bec</w:t>
            </w:r>
            <w:proofErr w:type="spellEnd"/>
            <w:r w:rsidRPr="00CD1865">
              <w:rPr>
                <w:sz w:val="20"/>
                <w:szCs w:val="20"/>
              </w:rPr>
              <w:t>)</w:t>
            </w:r>
            <w:r w:rsidRPr="00CD1865">
              <w:rPr>
                <w:b/>
                <w:sz w:val="20"/>
                <w:szCs w:val="20"/>
              </w:rPr>
              <w:t> – </w:t>
            </w:r>
            <w:proofErr w:type="spellStart"/>
            <w:r w:rsidRPr="00CD1865">
              <w:rPr>
                <w:i/>
                <w:sz w:val="20"/>
                <w:szCs w:val="20"/>
              </w:rPr>
              <w:t>Department</w:t>
            </w:r>
            <w:proofErr w:type="spellEnd"/>
            <w:r w:rsidRPr="00CD1865">
              <w:rPr>
                <w:i/>
                <w:sz w:val="20"/>
                <w:szCs w:val="20"/>
              </w:rPr>
              <w:t xml:space="preserve"> of </w:t>
            </w:r>
            <w:proofErr w:type="spellStart"/>
            <w:r w:rsidRPr="00CD1865">
              <w:rPr>
                <w:i/>
                <w:sz w:val="20"/>
                <w:szCs w:val="20"/>
              </w:rPr>
              <w:t>Sustainable</w:t>
            </w:r>
            <w:proofErr w:type="spellEnd"/>
            <w:r w:rsidRPr="00CD1865">
              <w:rPr>
                <w:i/>
                <w:sz w:val="20"/>
                <w:szCs w:val="20"/>
              </w:rPr>
              <w:t xml:space="preserve"> </w:t>
            </w:r>
            <w:proofErr w:type="spellStart"/>
            <w:r w:rsidRPr="00CD1865">
              <w:rPr>
                <w:i/>
                <w:sz w:val="20"/>
                <w:szCs w:val="20"/>
              </w:rPr>
              <w:t>Development</w:t>
            </w:r>
            <w:proofErr w:type="spellEnd"/>
            <w:r w:rsidRPr="00CD1865">
              <w:rPr>
                <w:i/>
                <w:sz w:val="20"/>
                <w:szCs w:val="20"/>
              </w:rPr>
              <w:t xml:space="preserve">, </w:t>
            </w:r>
            <w:proofErr w:type="spellStart"/>
            <w:r w:rsidRPr="00CD1865">
              <w:rPr>
                <w:i/>
                <w:sz w:val="20"/>
                <w:szCs w:val="20"/>
              </w:rPr>
              <w:t>Environment</w:t>
            </w:r>
            <w:proofErr w:type="spellEnd"/>
            <w:r w:rsidRPr="00CD1865">
              <w:rPr>
                <w:i/>
                <w:sz w:val="20"/>
                <w:szCs w:val="20"/>
              </w:rPr>
              <w:t xml:space="preserve">, </w:t>
            </w:r>
            <w:proofErr w:type="spellStart"/>
            <w:r w:rsidRPr="00CD1865">
              <w:rPr>
                <w:i/>
                <w:sz w:val="20"/>
                <w:szCs w:val="20"/>
              </w:rPr>
              <w:t>Fauna</w:t>
            </w:r>
            <w:proofErr w:type="spellEnd"/>
            <w:r w:rsidRPr="00CD1865">
              <w:rPr>
                <w:i/>
                <w:sz w:val="20"/>
                <w:szCs w:val="20"/>
              </w:rPr>
              <w:t xml:space="preserve"> and </w:t>
            </w:r>
            <w:proofErr w:type="spellStart"/>
            <w:r w:rsidRPr="00CD1865">
              <w:rPr>
                <w:i/>
                <w:sz w:val="20"/>
                <w:szCs w:val="20"/>
              </w:rPr>
              <w:t>Parks</w:t>
            </w:r>
            <w:proofErr w:type="spellEnd"/>
          </w:p>
        </w:tc>
      </w:tr>
      <w:tr w:rsidR="00CD1865" w:rsidRPr="00CD1865" w:rsidTr="004639EE">
        <w:trPr>
          <w:trHeight w:val="567"/>
        </w:trPr>
        <w:tc>
          <w:tcPr>
            <w:tcW w:w="1075" w:type="pct"/>
            <w:vAlign w:val="center"/>
          </w:tcPr>
          <w:p w:rsidR="004639EE" w:rsidRPr="00CD1865" w:rsidRDefault="004639EE" w:rsidP="004639EE">
            <w:pPr>
              <w:spacing w:after="0" w:line="240" w:lineRule="auto"/>
              <w:rPr>
                <w:b/>
                <w:sz w:val="20"/>
                <w:szCs w:val="20"/>
              </w:rPr>
            </w:pPr>
            <w:r w:rsidRPr="00CD1865">
              <w:rPr>
                <w:b/>
                <w:sz w:val="20"/>
                <w:szCs w:val="20"/>
              </w:rPr>
              <w:t>MRN</w:t>
            </w:r>
          </w:p>
        </w:tc>
        <w:tc>
          <w:tcPr>
            <w:tcW w:w="3925" w:type="pct"/>
            <w:vAlign w:val="center"/>
          </w:tcPr>
          <w:p w:rsidR="004639EE" w:rsidRPr="00CD1865" w:rsidRDefault="004639EE" w:rsidP="004639EE">
            <w:pPr>
              <w:spacing w:after="0" w:line="240" w:lineRule="auto"/>
              <w:rPr>
                <w:sz w:val="20"/>
                <w:szCs w:val="20"/>
                <w:lang w:val="en-US"/>
              </w:rPr>
            </w:pPr>
            <w:r w:rsidRPr="00CD1865">
              <w:rPr>
                <w:sz w:val="20"/>
                <w:szCs w:val="20"/>
                <w:lang w:val="en-US"/>
              </w:rPr>
              <w:t>Department of Natural resources (Québec)</w:t>
            </w:r>
          </w:p>
        </w:tc>
      </w:tr>
      <w:tr w:rsidR="00CD1865" w:rsidRPr="00CD1865" w:rsidTr="004639EE">
        <w:trPr>
          <w:trHeight w:val="567"/>
        </w:trPr>
        <w:tc>
          <w:tcPr>
            <w:tcW w:w="1075" w:type="pct"/>
            <w:shd w:val="clear" w:color="auto" w:fill="DBE5F1"/>
            <w:vAlign w:val="center"/>
          </w:tcPr>
          <w:p w:rsidR="004639EE" w:rsidRPr="00CD1865" w:rsidRDefault="004639EE" w:rsidP="004639EE">
            <w:pPr>
              <w:spacing w:after="0" w:line="240" w:lineRule="auto"/>
              <w:rPr>
                <w:b/>
                <w:sz w:val="20"/>
                <w:szCs w:val="20"/>
              </w:rPr>
            </w:pPr>
            <w:r w:rsidRPr="00CD1865">
              <w:rPr>
                <w:b/>
                <w:sz w:val="20"/>
                <w:szCs w:val="20"/>
              </w:rPr>
              <w:t>MTQ</w:t>
            </w:r>
          </w:p>
        </w:tc>
        <w:tc>
          <w:tcPr>
            <w:tcW w:w="3925" w:type="pct"/>
            <w:shd w:val="clear" w:color="auto" w:fill="DBE5F1"/>
            <w:vAlign w:val="center"/>
          </w:tcPr>
          <w:p w:rsidR="004639EE" w:rsidRPr="00CD1865" w:rsidRDefault="00F7270A" w:rsidP="004639EE">
            <w:pPr>
              <w:spacing w:after="0" w:line="240" w:lineRule="auto"/>
              <w:rPr>
                <w:sz w:val="20"/>
                <w:szCs w:val="20"/>
              </w:rPr>
            </w:pPr>
            <w:r w:rsidRPr="00CD1865">
              <w:rPr>
                <w:sz w:val="20"/>
                <w:szCs w:val="20"/>
              </w:rPr>
              <w:t>Que</w:t>
            </w:r>
            <w:r w:rsidR="004639EE" w:rsidRPr="00CD1865">
              <w:rPr>
                <w:sz w:val="20"/>
                <w:szCs w:val="20"/>
              </w:rPr>
              <w:t>bec Department of Transport</w:t>
            </w:r>
          </w:p>
        </w:tc>
      </w:tr>
      <w:tr w:rsidR="00CD1865" w:rsidRPr="00CD1865" w:rsidTr="004639EE">
        <w:trPr>
          <w:trHeight w:val="567"/>
        </w:trPr>
        <w:tc>
          <w:tcPr>
            <w:tcW w:w="1075" w:type="pct"/>
            <w:vAlign w:val="center"/>
          </w:tcPr>
          <w:p w:rsidR="004639EE" w:rsidRPr="00CD1865" w:rsidRDefault="004639EE" w:rsidP="004639EE">
            <w:pPr>
              <w:spacing w:after="0" w:line="240" w:lineRule="auto"/>
              <w:rPr>
                <w:b/>
                <w:sz w:val="20"/>
                <w:szCs w:val="20"/>
              </w:rPr>
            </w:pPr>
            <w:r w:rsidRPr="00CD1865">
              <w:rPr>
                <w:b/>
                <w:sz w:val="20"/>
                <w:szCs w:val="20"/>
              </w:rPr>
              <w:t>NRCAN</w:t>
            </w:r>
          </w:p>
        </w:tc>
        <w:tc>
          <w:tcPr>
            <w:tcW w:w="3925" w:type="pct"/>
            <w:vAlign w:val="center"/>
          </w:tcPr>
          <w:p w:rsidR="004639EE" w:rsidRPr="00CD1865" w:rsidRDefault="004639EE" w:rsidP="004639EE">
            <w:pPr>
              <w:spacing w:after="0" w:line="240" w:lineRule="auto"/>
              <w:rPr>
                <w:sz w:val="20"/>
                <w:szCs w:val="20"/>
              </w:rPr>
            </w:pPr>
            <w:r w:rsidRPr="00CD1865">
              <w:rPr>
                <w:sz w:val="20"/>
                <w:szCs w:val="20"/>
              </w:rPr>
              <w:t xml:space="preserve">Natural </w:t>
            </w:r>
            <w:proofErr w:type="spellStart"/>
            <w:r w:rsidRPr="00CD1865">
              <w:rPr>
                <w:sz w:val="20"/>
                <w:szCs w:val="20"/>
              </w:rPr>
              <w:t>Resources</w:t>
            </w:r>
            <w:proofErr w:type="spellEnd"/>
            <w:r w:rsidRPr="00CD1865">
              <w:rPr>
                <w:sz w:val="20"/>
                <w:szCs w:val="20"/>
              </w:rPr>
              <w:t xml:space="preserve"> Canada</w:t>
            </w:r>
          </w:p>
        </w:tc>
      </w:tr>
      <w:tr w:rsidR="00CD1865" w:rsidRPr="00CD1865" w:rsidTr="004639EE">
        <w:trPr>
          <w:trHeight w:val="567"/>
        </w:trPr>
        <w:tc>
          <w:tcPr>
            <w:tcW w:w="1075" w:type="pct"/>
            <w:shd w:val="clear" w:color="auto" w:fill="DBE5F1" w:themeFill="accent1" w:themeFillTint="33"/>
            <w:vAlign w:val="center"/>
          </w:tcPr>
          <w:p w:rsidR="004639EE" w:rsidRPr="00CD1865" w:rsidRDefault="004639EE" w:rsidP="004639EE">
            <w:pPr>
              <w:spacing w:after="0" w:line="240" w:lineRule="auto"/>
              <w:rPr>
                <w:b/>
                <w:sz w:val="20"/>
                <w:szCs w:val="20"/>
              </w:rPr>
            </w:pPr>
            <w:r w:rsidRPr="00CD1865">
              <w:rPr>
                <w:b/>
                <w:sz w:val="20"/>
                <w:szCs w:val="20"/>
              </w:rPr>
              <w:t>OBO</w:t>
            </w:r>
          </w:p>
        </w:tc>
        <w:tc>
          <w:tcPr>
            <w:tcW w:w="3925" w:type="pct"/>
            <w:shd w:val="clear" w:color="auto" w:fill="DBE5F1" w:themeFill="accent1" w:themeFillTint="33"/>
            <w:vAlign w:val="center"/>
          </w:tcPr>
          <w:p w:rsidR="004639EE" w:rsidRPr="00CD1865" w:rsidRDefault="00F7270A" w:rsidP="00F7270A">
            <w:pPr>
              <w:spacing w:after="0" w:line="240" w:lineRule="auto"/>
              <w:rPr>
                <w:sz w:val="20"/>
                <w:szCs w:val="20"/>
                <w:lang w:val="en-US"/>
              </w:rPr>
            </w:pPr>
            <w:r w:rsidRPr="00CD1865">
              <w:rPr>
                <w:sz w:val="20"/>
                <w:szCs w:val="20"/>
                <w:lang w:val="en-US"/>
              </w:rPr>
              <w:t>O</w:t>
            </w:r>
            <w:r w:rsidR="004639EE" w:rsidRPr="00CD1865">
              <w:rPr>
                <w:sz w:val="20"/>
                <w:szCs w:val="20"/>
                <w:lang w:val="en-US"/>
              </w:rPr>
              <w:t>il-bulk-ore (OBO Carrier)</w:t>
            </w:r>
          </w:p>
        </w:tc>
      </w:tr>
      <w:tr w:rsidR="00CD1865" w:rsidRPr="00CD1865" w:rsidTr="004639EE">
        <w:trPr>
          <w:trHeight w:val="567"/>
        </w:trPr>
        <w:tc>
          <w:tcPr>
            <w:tcW w:w="1075" w:type="pct"/>
            <w:vAlign w:val="center"/>
          </w:tcPr>
          <w:p w:rsidR="004639EE" w:rsidRPr="00CD1865" w:rsidRDefault="004639EE" w:rsidP="004639EE">
            <w:pPr>
              <w:spacing w:after="0" w:line="240" w:lineRule="auto"/>
              <w:rPr>
                <w:b/>
                <w:sz w:val="20"/>
                <w:szCs w:val="20"/>
              </w:rPr>
            </w:pPr>
            <w:r w:rsidRPr="00CD1865">
              <w:rPr>
                <w:b/>
                <w:sz w:val="20"/>
                <w:szCs w:val="20"/>
              </w:rPr>
              <w:t>SLSMC</w:t>
            </w:r>
          </w:p>
        </w:tc>
        <w:tc>
          <w:tcPr>
            <w:tcW w:w="3925" w:type="pct"/>
            <w:vAlign w:val="center"/>
          </w:tcPr>
          <w:p w:rsidR="004639EE" w:rsidRPr="00CD1865" w:rsidRDefault="004639EE" w:rsidP="004639EE">
            <w:pPr>
              <w:spacing w:after="0" w:line="240" w:lineRule="auto"/>
              <w:rPr>
                <w:sz w:val="20"/>
                <w:szCs w:val="20"/>
                <w:lang w:val="en-US"/>
              </w:rPr>
            </w:pPr>
            <w:r w:rsidRPr="00CD1865">
              <w:rPr>
                <w:sz w:val="20"/>
                <w:szCs w:val="20"/>
                <w:lang w:val="en-US"/>
              </w:rPr>
              <w:t>St. Lawrence Seaway Management Corporation</w:t>
            </w:r>
          </w:p>
        </w:tc>
      </w:tr>
      <w:tr w:rsidR="00CD1865" w:rsidRPr="00CD1865" w:rsidTr="0046254A">
        <w:trPr>
          <w:trHeight w:val="567"/>
        </w:trPr>
        <w:tc>
          <w:tcPr>
            <w:tcW w:w="1075" w:type="pct"/>
            <w:shd w:val="clear" w:color="auto" w:fill="DBE5F1" w:themeFill="accent1" w:themeFillTint="33"/>
            <w:vAlign w:val="center"/>
          </w:tcPr>
          <w:p w:rsidR="00D37F72" w:rsidRPr="00CD1865" w:rsidRDefault="00D37F72" w:rsidP="004639EE">
            <w:pPr>
              <w:spacing w:after="0" w:line="240" w:lineRule="auto"/>
              <w:rPr>
                <w:b/>
                <w:sz w:val="20"/>
                <w:szCs w:val="20"/>
              </w:rPr>
            </w:pPr>
            <w:r w:rsidRPr="00CD1865">
              <w:rPr>
                <w:b/>
                <w:sz w:val="20"/>
                <w:szCs w:val="20"/>
              </w:rPr>
              <w:t>OCIMF</w:t>
            </w:r>
          </w:p>
        </w:tc>
        <w:tc>
          <w:tcPr>
            <w:tcW w:w="3925" w:type="pct"/>
            <w:shd w:val="clear" w:color="auto" w:fill="DBE5F1" w:themeFill="accent1" w:themeFillTint="33"/>
            <w:vAlign w:val="center"/>
          </w:tcPr>
          <w:p w:rsidR="00D37F72" w:rsidRPr="00CD1865" w:rsidRDefault="00D37F72" w:rsidP="00D37F72">
            <w:pPr>
              <w:spacing w:after="0" w:line="240" w:lineRule="auto"/>
              <w:rPr>
                <w:sz w:val="20"/>
                <w:szCs w:val="20"/>
                <w:lang w:val="en-US"/>
              </w:rPr>
            </w:pPr>
            <w:r w:rsidRPr="00CD1865">
              <w:rPr>
                <w:sz w:val="20"/>
                <w:szCs w:val="20"/>
                <w:lang w:val="en-US"/>
              </w:rPr>
              <w:t>Oil Companies International Marine Forum</w:t>
            </w:r>
          </w:p>
        </w:tc>
      </w:tr>
      <w:tr w:rsidR="00CD1865" w:rsidRPr="00CD1865" w:rsidTr="0046254A">
        <w:trPr>
          <w:trHeight w:val="567"/>
        </w:trPr>
        <w:tc>
          <w:tcPr>
            <w:tcW w:w="1075" w:type="pct"/>
            <w:shd w:val="clear" w:color="auto" w:fill="auto"/>
            <w:vAlign w:val="center"/>
          </w:tcPr>
          <w:p w:rsidR="004639EE" w:rsidRPr="00CD1865" w:rsidRDefault="004639EE" w:rsidP="004639EE">
            <w:pPr>
              <w:spacing w:after="0" w:line="240" w:lineRule="auto"/>
              <w:rPr>
                <w:b/>
                <w:sz w:val="20"/>
                <w:szCs w:val="20"/>
              </w:rPr>
            </w:pPr>
            <w:r w:rsidRPr="00CD1865">
              <w:rPr>
                <w:b/>
                <w:sz w:val="20"/>
                <w:szCs w:val="20"/>
              </w:rPr>
              <w:t>SODES</w:t>
            </w:r>
          </w:p>
        </w:tc>
        <w:tc>
          <w:tcPr>
            <w:tcW w:w="3925" w:type="pct"/>
            <w:shd w:val="clear" w:color="auto" w:fill="auto"/>
            <w:vAlign w:val="center"/>
          </w:tcPr>
          <w:p w:rsidR="004639EE" w:rsidRPr="00CD1865" w:rsidRDefault="004639EE" w:rsidP="004639EE">
            <w:pPr>
              <w:spacing w:after="0" w:line="240" w:lineRule="auto"/>
              <w:rPr>
                <w:sz w:val="20"/>
                <w:szCs w:val="20"/>
                <w:lang w:val="en-US"/>
              </w:rPr>
            </w:pPr>
            <w:r w:rsidRPr="00CD1865">
              <w:rPr>
                <w:sz w:val="20"/>
                <w:szCs w:val="20"/>
                <w:lang w:val="en-US"/>
              </w:rPr>
              <w:t>Organization for the St. Lawrence Economic Development</w:t>
            </w:r>
          </w:p>
        </w:tc>
      </w:tr>
      <w:tr w:rsidR="00CD1865" w:rsidRPr="00CD1865" w:rsidTr="0046254A">
        <w:trPr>
          <w:trHeight w:val="567"/>
        </w:trPr>
        <w:tc>
          <w:tcPr>
            <w:tcW w:w="1075" w:type="pct"/>
            <w:shd w:val="clear" w:color="auto" w:fill="C6D9F1" w:themeFill="text2" w:themeFillTint="33"/>
            <w:vAlign w:val="center"/>
          </w:tcPr>
          <w:p w:rsidR="004639EE" w:rsidRPr="00CD1865" w:rsidRDefault="004639EE" w:rsidP="004639EE">
            <w:pPr>
              <w:spacing w:after="0" w:line="240" w:lineRule="auto"/>
              <w:rPr>
                <w:b/>
                <w:sz w:val="20"/>
                <w:szCs w:val="20"/>
              </w:rPr>
            </w:pPr>
            <w:r w:rsidRPr="00CD1865">
              <w:rPr>
                <w:b/>
                <w:sz w:val="20"/>
                <w:szCs w:val="20"/>
              </w:rPr>
              <w:t>TC</w:t>
            </w:r>
          </w:p>
        </w:tc>
        <w:tc>
          <w:tcPr>
            <w:tcW w:w="3925" w:type="pct"/>
            <w:shd w:val="clear" w:color="auto" w:fill="C6D9F1" w:themeFill="text2" w:themeFillTint="33"/>
            <w:vAlign w:val="center"/>
          </w:tcPr>
          <w:p w:rsidR="004639EE" w:rsidRPr="00CD1865" w:rsidRDefault="004639EE" w:rsidP="004639EE">
            <w:pPr>
              <w:spacing w:after="0" w:line="240" w:lineRule="auto"/>
              <w:rPr>
                <w:sz w:val="20"/>
                <w:szCs w:val="20"/>
              </w:rPr>
            </w:pPr>
            <w:r w:rsidRPr="00CD1865">
              <w:rPr>
                <w:sz w:val="20"/>
                <w:szCs w:val="20"/>
              </w:rPr>
              <w:t>Transport Canada</w:t>
            </w:r>
          </w:p>
        </w:tc>
      </w:tr>
      <w:tr w:rsidR="00CD1865" w:rsidRPr="00CD1865" w:rsidTr="0046254A">
        <w:trPr>
          <w:trHeight w:val="567"/>
        </w:trPr>
        <w:tc>
          <w:tcPr>
            <w:tcW w:w="1075" w:type="pct"/>
            <w:shd w:val="clear" w:color="auto" w:fill="auto"/>
            <w:vAlign w:val="center"/>
          </w:tcPr>
          <w:p w:rsidR="004639EE" w:rsidRPr="00CD1865" w:rsidRDefault="004639EE" w:rsidP="004639EE">
            <w:pPr>
              <w:spacing w:after="0" w:line="240" w:lineRule="auto"/>
              <w:rPr>
                <w:b/>
                <w:sz w:val="20"/>
                <w:szCs w:val="20"/>
              </w:rPr>
            </w:pPr>
            <w:r w:rsidRPr="00CD1865">
              <w:rPr>
                <w:b/>
                <w:sz w:val="20"/>
                <w:szCs w:val="20"/>
              </w:rPr>
              <w:t>TSB</w:t>
            </w:r>
          </w:p>
        </w:tc>
        <w:tc>
          <w:tcPr>
            <w:tcW w:w="3925" w:type="pct"/>
            <w:shd w:val="clear" w:color="auto" w:fill="auto"/>
            <w:vAlign w:val="center"/>
          </w:tcPr>
          <w:p w:rsidR="004639EE" w:rsidRPr="00CD1865" w:rsidRDefault="004639EE" w:rsidP="004639EE">
            <w:pPr>
              <w:spacing w:after="0" w:line="240" w:lineRule="auto"/>
              <w:rPr>
                <w:sz w:val="20"/>
                <w:szCs w:val="20"/>
                <w:lang w:val="en-US"/>
              </w:rPr>
            </w:pPr>
            <w:r w:rsidRPr="00CD1865">
              <w:rPr>
                <w:sz w:val="20"/>
                <w:szCs w:val="20"/>
                <w:lang w:val="en-US"/>
              </w:rPr>
              <w:t>Transportation Safety Board of Canada</w:t>
            </w:r>
          </w:p>
        </w:tc>
      </w:tr>
      <w:tr w:rsidR="00CD1865" w:rsidRPr="00CD1865" w:rsidTr="0046254A">
        <w:trPr>
          <w:trHeight w:val="567"/>
        </w:trPr>
        <w:tc>
          <w:tcPr>
            <w:tcW w:w="1075" w:type="pct"/>
            <w:shd w:val="clear" w:color="auto" w:fill="C6D9F1" w:themeFill="text2" w:themeFillTint="33"/>
            <w:vAlign w:val="center"/>
          </w:tcPr>
          <w:p w:rsidR="004639EE" w:rsidRPr="00CD1865" w:rsidRDefault="004639EE" w:rsidP="004639EE">
            <w:pPr>
              <w:spacing w:after="0" w:line="240" w:lineRule="auto"/>
              <w:rPr>
                <w:b/>
                <w:sz w:val="20"/>
                <w:szCs w:val="20"/>
                <w:lang w:val="en-US"/>
              </w:rPr>
            </w:pPr>
            <w:r w:rsidRPr="00CD1865">
              <w:rPr>
                <w:b/>
                <w:sz w:val="20"/>
                <w:szCs w:val="20"/>
                <w:lang w:val="en-US"/>
              </w:rPr>
              <w:t>UNESCO</w:t>
            </w:r>
          </w:p>
        </w:tc>
        <w:tc>
          <w:tcPr>
            <w:tcW w:w="3925" w:type="pct"/>
            <w:shd w:val="clear" w:color="auto" w:fill="C6D9F1" w:themeFill="text2" w:themeFillTint="33"/>
            <w:vAlign w:val="center"/>
          </w:tcPr>
          <w:p w:rsidR="004639EE" w:rsidRPr="00CD1865" w:rsidRDefault="004639EE" w:rsidP="004639EE">
            <w:pPr>
              <w:spacing w:after="0" w:line="240" w:lineRule="auto"/>
              <w:rPr>
                <w:sz w:val="20"/>
                <w:szCs w:val="20"/>
                <w:lang w:val="en-US"/>
              </w:rPr>
            </w:pPr>
            <w:r w:rsidRPr="00CD1865">
              <w:rPr>
                <w:sz w:val="20"/>
                <w:szCs w:val="20"/>
                <w:lang w:val="en-US"/>
              </w:rPr>
              <w:t>United Nations Educational, Scientific and Cultural Organization</w:t>
            </w:r>
          </w:p>
        </w:tc>
      </w:tr>
      <w:tr w:rsidR="004639EE" w:rsidRPr="00CD1865" w:rsidTr="0046254A">
        <w:trPr>
          <w:trHeight w:val="567"/>
        </w:trPr>
        <w:tc>
          <w:tcPr>
            <w:tcW w:w="1075" w:type="pct"/>
            <w:shd w:val="clear" w:color="auto" w:fill="auto"/>
            <w:vAlign w:val="center"/>
          </w:tcPr>
          <w:p w:rsidR="004639EE" w:rsidRPr="00CD1865" w:rsidRDefault="004639EE" w:rsidP="004639EE">
            <w:pPr>
              <w:spacing w:after="0" w:line="240" w:lineRule="auto"/>
              <w:rPr>
                <w:b/>
                <w:sz w:val="20"/>
                <w:szCs w:val="20"/>
              </w:rPr>
            </w:pPr>
            <w:r w:rsidRPr="00CD1865">
              <w:rPr>
                <w:b/>
                <w:sz w:val="20"/>
                <w:szCs w:val="20"/>
              </w:rPr>
              <w:t>UN-IMO</w:t>
            </w:r>
          </w:p>
        </w:tc>
        <w:tc>
          <w:tcPr>
            <w:tcW w:w="3925" w:type="pct"/>
            <w:shd w:val="clear" w:color="auto" w:fill="auto"/>
            <w:vAlign w:val="center"/>
          </w:tcPr>
          <w:p w:rsidR="004639EE" w:rsidRPr="00CD1865" w:rsidRDefault="004639EE" w:rsidP="004639EE">
            <w:pPr>
              <w:spacing w:after="0" w:line="240" w:lineRule="auto"/>
              <w:rPr>
                <w:sz w:val="20"/>
                <w:szCs w:val="20"/>
                <w:lang w:val="en-US"/>
              </w:rPr>
            </w:pPr>
            <w:r w:rsidRPr="00CD1865">
              <w:rPr>
                <w:sz w:val="20"/>
                <w:szCs w:val="20"/>
                <w:lang w:val="en-US"/>
              </w:rPr>
              <w:t>United Nations International Maritime Organization</w:t>
            </w:r>
          </w:p>
        </w:tc>
      </w:tr>
    </w:tbl>
    <w:p w:rsidR="004639EE" w:rsidRPr="00CD1865" w:rsidRDefault="004639EE" w:rsidP="004639EE">
      <w:pPr>
        <w:spacing w:after="0" w:line="300" w:lineRule="auto"/>
        <w:rPr>
          <w:sz w:val="20"/>
          <w:szCs w:val="20"/>
          <w:lang w:val="en-US"/>
        </w:rPr>
      </w:pPr>
    </w:p>
    <w:p w:rsidR="004639EE" w:rsidRPr="00CD1865" w:rsidRDefault="004639EE">
      <w:pPr>
        <w:spacing w:after="0" w:line="240" w:lineRule="auto"/>
        <w:rPr>
          <w:b/>
          <w:sz w:val="20"/>
          <w:szCs w:val="20"/>
          <w:lang w:val="en-US"/>
        </w:rPr>
      </w:pPr>
      <w:r w:rsidRPr="00CD1865">
        <w:rPr>
          <w:b/>
          <w:sz w:val="20"/>
          <w:szCs w:val="20"/>
          <w:lang w:val="en-US"/>
        </w:rPr>
        <w:br w:type="page"/>
      </w:r>
    </w:p>
    <w:p w:rsidR="00EB78B6" w:rsidRPr="00CD1865" w:rsidRDefault="00EB78B6" w:rsidP="00EB78B6">
      <w:pPr>
        <w:pBdr>
          <w:bottom w:val="single" w:sz="4" w:space="1" w:color="0070C0"/>
        </w:pBdr>
        <w:spacing w:after="0" w:line="300" w:lineRule="auto"/>
        <w:jc w:val="both"/>
        <w:rPr>
          <w:b/>
          <w:sz w:val="20"/>
          <w:szCs w:val="20"/>
        </w:rPr>
      </w:pPr>
      <w:r w:rsidRPr="00CD1865">
        <w:rPr>
          <w:b/>
          <w:sz w:val="20"/>
          <w:szCs w:val="20"/>
        </w:rPr>
        <w:lastRenderedPageBreak/>
        <w:t>APPENDIX B – Tables</w:t>
      </w:r>
    </w:p>
    <w:p w:rsidR="00EB78B6" w:rsidRPr="00CD1865" w:rsidRDefault="00EB78B6" w:rsidP="00EB78B6">
      <w:pPr>
        <w:spacing w:after="0" w:line="300" w:lineRule="auto"/>
        <w:rPr>
          <w:sz w:val="20"/>
          <w:szCs w:val="20"/>
        </w:rPr>
      </w:pPr>
    </w:p>
    <w:p w:rsidR="00361AA7" w:rsidRPr="00CD1865" w:rsidRDefault="00361AA7" w:rsidP="00576240">
      <w:pPr>
        <w:spacing w:after="0" w:line="300" w:lineRule="auto"/>
        <w:rPr>
          <w:b/>
          <w:sz w:val="20"/>
          <w:szCs w:val="20"/>
          <w:lang w:val="en-US"/>
        </w:rPr>
      </w:pPr>
    </w:p>
    <w:p w:rsidR="00576240" w:rsidRPr="00CD1865" w:rsidRDefault="00576240" w:rsidP="00576240">
      <w:pPr>
        <w:spacing w:after="0" w:line="300" w:lineRule="auto"/>
        <w:rPr>
          <w:b/>
          <w:sz w:val="20"/>
          <w:szCs w:val="20"/>
          <w:lang w:val="en-US"/>
        </w:rPr>
      </w:pPr>
      <w:r w:rsidRPr="00CD1865">
        <w:rPr>
          <w:b/>
          <w:sz w:val="20"/>
          <w:szCs w:val="20"/>
          <w:lang w:val="en-US"/>
        </w:rPr>
        <w:t>Table 1</w:t>
      </w:r>
    </w:p>
    <w:p w:rsidR="00576240" w:rsidRPr="00CD1865" w:rsidRDefault="00576240" w:rsidP="00576240">
      <w:pPr>
        <w:spacing w:after="0" w:line="300" w:lineRule="auto"/>
        <w:rPr>
          <w:b/>
          <w:sz w:val="20"/>
          <w:szCs w:val="20"/>
          <w:lang w:val="en-US"/>
        </w:rPr>
      </w:pPr>
    </w:p>
    <w:p w:rsidR="00576240" w:rsidRPr="00CD1865" w:rsidRDefault="00576240" w:rsidP="00576240">
      <w:pPr>
        <w:pBdr>
          <w:bottom w:val="single" w:sz="6" w:space="1" w:color="auto"/>
        </w:pBdr>
        <w:spacing w:after="0" w:line="200" w:lineRule="atLeast"/>
        <w:jc w:val="center"/>
        <w:rPr>
          <w:b/>
          <w:sz w:val="20"/>
          <w:szCs w:val="20"/>
          <w:lang w:val="en-US"/>
        </w:rPr>
      </w:pPr>
      <w:r w:rsidRPr="00CD1865">
        <w:rPr>
          <w:b/>
          <w:sz w:val="20"/>
          <w:szCs w:val="20"/>
          <w:lang w:val="en-US"/>
        </w:rPr>
        <w:t>Quebec Marine Industry Figures</w:t>
      </w:r>
    </w:p>
    <w:p w:rsidR="00576240" w:rsidRPr="00CD1865" w:rsidRDefault="00576240" w:rsidP="00576240">
      <w:pPr>
        <w:pBdr>
          <w:bottom w:val="single" w:sz="6" w:space="1" w:color="auto"/>
        </w:pBdr>
        <w:spacing w:after="0" w:line="200" w:lineRule="atLeast"/>
        <w:jc w:val="center"/>
        <w:rPr>
          <w:b/>
          <w:sz w:val="20"/>
          <w:szCs w:val="20"/>
          <w:lang w:val="en-US"/>
        </w:rPr>
      </w:pPr>
    </w:p>
    <w:tbl>
      <w:tblPr>
        <w:tblStyle w:val="TableGrid"/>
        <w:tblW w:w="0" w:type="auto"/>
        <w:tblLook w:val="04A0"/>
      </w:tblPr>
      <w:tblGrid>
        <w:gridCol w:w="9747"/>
      </w:tblGrid>
      <w:tr w:rsidR="00CD1865" w:rsidRPr="00CD1865" w:rsidTr="00EB78B6">
        <w:tc>
          <w:tcPr>
            <w:tcW w:w="9747" w:type="dxa"/>
            <w:shd w:val="clear" w:color="auto" w:fill="DBE5F1" w:themeFill="accent1" w:themeFillTint="33"/>
          </w:tcPr>
          <w:p w:rsidR="00576240" w:rsidRPr="00CD1865" w:rsidRDefault="00576240" w:rsidP="009179D6">
            <w:pPr>
              <w:rPr>
                <w:sz w:val="18"/>
                <w:szCs w:val="18"/>
                <w:lang w:val="en-US"/>
              </w:rPr>
            </w:pPr>
            <w:r w:rsidRPr="00CD1865">
              <w:rPr>
                <w:b/>
                <w:sz w:val="18"/>
                <w:szCs w:val="18"/>
                <w:lang w:val="en-US"/>
              </w:rPr>
              <w:t>Number of Ports</w:t>
            </w:r>
            <w:r w:rsidRPr="00CD1865">
              <w:rPr>
                <w:sz w:val="18"/>
                <w:szCs w:val="18"/>
                <w:lang w:val="en-US"/>
              </w:rPr>
              <w:t xml:space="preserve">                                                                                                        </w:t>
            </w:r>
            <w:r w:rsidRPr="00CD1865">
              <w:rPr>
                <w:b/>
                <w:sz w:val="18"/>
                <w:szCs w:val="18"/>
                <w:lang w:val="en-US"/>
              </w:rPr>
              <w:t>20</w:t>
            </w:r>
          </w:p>
        </w:tc>
      </w:tr>
      <w:tr w:rsidR="00CD1865" w:rsidRPr="00CD1865" w:rsidTr="00EB78B6">
        <w:tc>
          <w:tcPr>
            <w:tcW w:w="9747" w:type="dxa"/>
          </w:tcPr>
          <w:p w:rsidR="00576240" w:rsidRPr="00CD1865" w:rsidRDefault="00576240" w:rsidP="009179D6">
            <w:pPr>
              <w:rPr>
                <w:sz w:val="18"/>
                <w:szCs w:val="18"/>
                <w:lang w:val="en-US"/>
              </w:rPr>
            </w:pPr>
            <w:r w:rsidRPr="00CD1865">
              <w:rPr>
                <w:b/>
                <w:sz w:val="18"/>
                <w:szCs w:val="18"/>
                <w:lang w:val="en-US"/>
              </w:rPr>
              <w:t>Number of vessel movements                                                                              10,889</w:t>
            </w:r>
          </w:p>
        </w:tc>
      </w:tr>
      <w:tr w:rsidR="00CD1865" w:rsidRPr="00CD1865" w:rsidTr="00EB78B6">
        <w:tc>
          <w:tcPr>
            <w:tcW w:w="9747" w:type="dxa"/>
            <w:shd w:val="clear" w:color="auto" w:fill="DBE5F1" w:themeFill="accent1" w:themeFillTint="33"/>
          </w:tcPr>
          <w:p w:rsidR="00576240" w:rsidRPr="00CD1865" w:rsidRDefault="00576240" w:rsidP="009179D6">
            <w:pPr>
              <w:rPr>
                <w:b/>
                <w:sz w:val="18"/>
                <w:szCs w:val="18"/>
                <w:lang w:val="en-US"/>
              </w:rPr>
            </w:pPr>
            <w:r w:rsidRPr="00CD1865">
              <w:rPr>
                <w:b/>
                <w:sz w:val="18"/>
                <w:szCs w:val="18"/>
                <w:lang w:val="en-US"/>
              </w:rPr>
              <w:t>Cruise</w:t>
            </w:r>
            <w:r w:rsidR="008801DA" w:rsidRPr="00CD1865">
              <w:rPr>
                <w:b/>
                <w:sz w:val="18"/>
                <w:szCs w:val="18"/>
                <w:lang w:val="en-US"/>
              </w:rPr>
              <w:t xml:space="preserve"> </w:t>
            </w:r>
            <w:r w:rsidRPr="00CD1865">
              <w:rPr>
                <w:b/>
                <w:sz w:val="18"/>
                <w:szCs w:val="18"/>
                <w:lang w:val="en-US"/>
              </w:rPr>
              <w:t xml:space="preserve">ship passengers                                                        </w:t>
            </w:r>
            <w:r w:rsidR="008801DA" w:rsidRPr="00CD1865">
              <w:rPr>
                <w:b/>
                <w:sz w:val="18"/>
                <w:szCs w:val="18"/>
                <w:lang w:val="en-US"/>
              </w:rPr>
              <w:t xml:space="preserve">                               </w:t>
            </w:r>
            <w:r w:rsidRPr="00CD1865">
              <w:rPr>
                <w:b/>
                <w:sz w:val="18"/>
                <w:szCs w:val="18"/>
                <w:lang w:val="en-US"/>
              </w:rPr>
              <w:t>116,300</w:t>
            </w:r>
          </w:p>
        </w:tc>
      </w:tr>
      <w:tr w:rsidR="00CD1865" w:rsidRPr="00CD1865" w:rsidTr="00EB78B6">
        <w:tc>
          <w:tcPr>
            <w:tcW w:w="9747" w:type="dxa"/>
          </w:tcPr>
          <w:p w:rsidR="00576240" w:rsidRPr="00CD1865" w:rsidRDefault="00576240" w:rsidP="009179D6">
            <w:pPr>
              <w:tabs>
                <w:tab w:val="left" w:pos="6804"/>
                <w:tab w:val="left" w:pos="7110"/>
              </w:tabs>
              <w:rPr>
                <w:b/>
                <w:sz w:val="18"/>
                <w:szCs w:val="18"/>
                <w:lang w:val="en-US"/>
              </w:rPr>
            </w:pPr>
            <w:r w:rsidRPr="00CD1865">
              <w:rPr>
                <w:b/>
                <w:sz w:val="18"/>
                <w:szCs w:val="18"/>
                <w:lang w:val="en-US"/>
              </w:rPr>
              <w:t>Ferry users                                                                                                       5,613,482</w:t>
            </w:r>
          </w:p>
        </w:tc>
      </w:tr>
      <w:tr w:rsidR="00CD1865" w:rsidRPr="00CD1865" w:rsidTr="00EB78B6">
        <w:tc>
          <w:tcPr>
            <w:tcW w:w="9747" w:type="dxa"/>
            <w:shd w:val="clear" w:color="auto" w:fill="DBE5F1" w:themeFill="accent1" w:themeFillTint="33"/>
          </w:tcPr>
          <w:p w:rsidR="00576240" w:rsidRPr="00CD1865" w:rsidRDefault="00576240" w:rsidP="009179D6">
            <w:pPr>
              <w:rPr>
                <w:b/>
                <w:sz w:val="18"/>
                <w:szCs w:val="18"/>
                <w:lang w:val="en-US"/>
              </w:rPr>
            </w:pPr>
            <w:proofErr w:type="spellStart"/>
            <w:r w:rsidRPr="00CD1865">
              <w:rPr>
                <w:b/>
                <w:sz w:val="18"/>
                <w:szCs w:val="18"/>
                <w:lang w:val="en-US"/>
              </w:rPr>
              <w:t>Tonnes</w:t>
            </w:r>
            <w:proofErr w:type="spellEnd"/>
            <w:r w:rsidRPr="00CD1865">
              <w:rPr>
                <w:b/>
                <w:sz w:val="18"/>
                <w:szCs w:val="18"/>
                <w:lang w:val="en-US"/>
              </w:rPr>
              <w:t xml:space="preserve"> of cargo loaded (2009)                                                                   110,000,000</w:t>
            </w:r>
          </w:p>
        </w:tc>
      </w:tr>
    </w:tbl>
    <w:p w:rsidR="00576240" w:rsidRPr="00CD1865" w:rsidRDefault="00576240" w:rsidP="00576240">
      <w:pPr>
        <w:spacing w:after="0" w:line="160" w:lineRule="atLeast"/>
        <w:rPr>
          <w:sz w:val="16"/>
          <w:szCs w:val="16"/>
          <w:lang w:val="en-US"/>
        </w:rPr>
      </w:pPr>
      <w:r w:rsidRPr="00CD1865">
        <w:rPr>
          <w:sz w:val="16"/>
          <w:szCs w:val="16"/>
          <w:lang w:val="en-US"/>
        </w:rPr>
        <w:t>Sources: Statistics Canada, 2011 Shipping in Canada 2009, Table 11-12.</w:t>
      </w:r>
    </w:p>
    <w:p w:rsidR="00576240" w:rsidRPr="00CD1865" w:rsidRDefault="00576240" w:rsidP="00576240">
      <w:pPr>
        <w:spacing w:after="0" w:line="160" w:lineRule="atLeast"/>
        <w:rPr>
          <w:sz w:val="16"/>
          <w:szCs w:val="16"/>
        </w:rPr>
      </w:pPr>
      <w:r w:rsidRPr="00CD1865">
        <w:rPr>
          <w:sz w:val="16"/>
          <w:szCs w:val="16"/>
          <w:lang w:val="en-US"/>
        </w:rPr>
        <w:t xml:space="preserve">              </w:t>
      </w:r>
      <w:r w:rsidRPr="00CD1865">
        <w:rPr>
          <w:sz w:val="16"/>
          <w:szCs w:val="16"/>
        </w:rPr>
        <w:t>Société des traversiers du Québec, 2011, Rapport annuel de gestion 2010-2011, page 18.</w:t>
      </w:r>
    </w:p>
    <w:p w:rsidR="00576240" w:rsidRPr="00CD1865" w:rsidRDefault="00576240" w:rsidP="00576240">
      <w:pPr>
        <w:spacing w:after="0" w:line="160" w:lineRule="atLeast"/>
        <w:rPr>
          <w:sz w:val="16"/>
          <w:szCs w:val="16"/>
        </w:rPr>
      </w:pPr>
      <w:r w:rsidRPr="00CD1865">
        <w:rPr>
          <w:sz w:val="16"/>
          <w:szCs w:val="16"/>
        </w:rPr>
        <w:t xml:space="preserve">              Gamache, Clément, 2009, Bulletin économique du Transport, juin 2009, numéro 42</w:t>
      </w:r>
    </w:p>
    <w:p w:rsidR="00576240" w:rsidRPr="00CD1865" w:rsidRDefault="00576240" w:rsidP="00576240">
      <w:pPr>
        <w:spacing w:after="0" w:line="300" w:lineRule="auto"/>
        <w:rPr>
          <w:b/>
          <w:sz w:val="20"/>
          <w:szCs w:val="20"/>
        </w:rPr>
      </w:pPr>
    </w:p>
    <w:p w:rsidR="00361AA7" w:rsidRPr="00CD1865" w:rsidRDefault="00361AA7" w:rsidP="00576240">
      <w:pPr>
        <w:spacing w:after="0" w:line="300" w:lineRule="auto"/>
        <w:rPr>
          <w:b/>
          <w:sz w:val="20"/>
          <w:szCs w:val="20"/>
        </w:rPr>
      </w:pPr>
    </w:p>
    <w:p w:rsidR="00576240" w:rsidRPr="00CD1865" w:rsidRDefault="00576240" w:rsidP="00576240">
      <w:pPr>
        <w:spacing w:after="0" w:line="300" w:lineRule="auto"/>
        <w:rPr>
          <w:b/>
          <w:sz w:val="20"/>
          <w:szCs w:val="20"/>
          <w:lang w:val="en-US"/>
        </w:rPr>
      </w:pPr>
      <w:r w:rsidRPr="00CD1865">
        <w:rPr>
          <w:b/>
          <w:sz w:val="20"/>
          <w:szCs w:val="20"/>
          <w:lang w:val="en-US"/>
        </w:rPr>
        <w:t>Table 2</w:t>
      </w:r>
    </w:p>
    <w:p w:rsidR="00576240" w:rsidRPr="00CD1865" w:rsidRDefault="00576240" w:rsidP="00576240">
      <w:pPr>
        <w:spacing w:after="0" w:line="300" w:lineRule="auto"/>
        <w:rPr>
          <w:b/>
          <w:sz w:val="20"/>
          <w:szCs w:val="20"/>
          <w:lang w:val="en-US"/>
        </w:rPr>
      </w:pPr>
    </w:p>
    <w:p w:rsidR="00576240" w:rsidRPr="00CD1865" w:rsidRDefault="00576240" w:rsidP="00576240">
      <w:pPr>
        <w:pBdr>
          <w:bottom w:val="single" w:sz="6" w:space="1" w:color="auto"/>
        </w:pBdr>
        <w:spacing w:after="0" w:line="200" w:lineRule="atLeast"/>
        <w:jc w:val="center"/>
        <w:rPr>
          <w:b/>
          <w:sz w:val="20"/>
          <w:szCs w:val="20"/>
          <w:lang w:val="en-US"/>
        </w:rPr>
      </w:pPr>
      <w:r w:rsidRPr="00CD1865">
        <w:rPr>
          <w:b/>
          <w:sz w:val="20"/>
          <w:szCs w:val="20"/>
          <w:lang w:val="en-US"/>
        </w:rPr>
        <w:t>Economic Impact of the Marine Industry Operating Expenses,</w:t>
      </w:r>
    </w:p>
    <w:p w:rsidR="00576240" w:rsidRPr="00CD1865" w:rsidRDefault="00576240" w:rsidP="00576240">
      <w:pPr>
        <w:pBdr>
          <w:bottom w:val="single" w:sz="6" w:space="1" w:color="auto"/>
        </w:pBdr>
        <w:spacing w:after="0" w:line="200" w:lineRule="atLeast"/>
        <w:jc w:val="center"/>
        <w:rPr>
          <w:b/>
          <w:sz w:val="20"/>
          <w:szCs w:val="20"/>
          <w:lang w:val="en-US"/>
        </w:rPr>
      </w:pPr>
      <w:proofErr w:type="gramStart"/>
      <w:r w:rsidRPr="00CD1865">
        <w:rPr>
          <w:b/>
          <w:sz w:val="20"/>
          <w:szCs w:val="20"/>
          <w:lang w:val="en-US"/>
        </w:rPr>
        <w:t>in</w:t>
      </w:r>
      <w:proofErr w:type="gramEnd"/>
      <w:r w:rsidRPr="00CD1865">
        <w:rPr>
          <w:b/>
          <w:sz w:val="20"/>
          <w:szCs w:val="20"/>
          <w:lang w:val="en-US"/>
        </w:rPr>
        <w:t xml:space="preserve"> Quebec in 2010</w:t>
      </w:r>
    </w:p>
    <w:tbl>
      <w:tblPr>
        <w:tblStyle w:val="TableGrid"/>
        <w:tblW w:w="0" w:type="auto"/>
        <w:tblLook w:val="04A0"/>
      </w:tblPr>
      <w:tblGrid>
        <w:gridCol w:w="9606"/>
      </w:tblGrid>
      <w:tr w:rsidR="00CD1865" w:rsidRPr="00CD1865" w:rsidTr="00EB78B6">
        <w:trPr>
          <w:trHeight w:val="496"/>
        </w:trPr>
        <w:tc>
          <w:tcPr>
            <w:tcW w:w="9606" w:type="dxa"/>
          </w:tcPr>
          <w:p w:rsidR="00576240" w:rsidRPr="00CD1865" w:rsidRDefault="00576240" w:rsidP="009179D6">
            <w:pPr>
              <w:rPr>
                <w:b/>
                <w:sz w:val="18"/>
                <w:szCs w:val="18"/>
                <w:lang w:val="en-US"/>
              </w:rPr>
            </w:pPr>
            <w:r w:rsidRPr="00CD1865">
              <w:rPr>
                <w:b/>
                <w:lang w:val="en-US"/>
              </w:rPr>
              <w:t xml:space="preserve">                                                  </w:t>
            </w:r>
            <w:r w:rsidRPr="00CD1865">
              <w:rPr>
                <w:b/>
                <w:sz w:val="18"/>
                <w:szCs w:val="18"/>
                <w:lang w:val="en-US"/>
              </w:rPr>
              <w:t xml:space="preserve">Marine         Shipping activities    Support      </w:t>
            </w:r>
            <w:r w:rsidR="00F50A01" w:rsidRPr="00CD1865">
              <w:rPr>
                <w:b/>
                <w:sz w:val="18"/>
                <w:szCs w:val="18"/>
                <w:lang w:val="en-US"/>
              </w:rPr>
              <w:t xml:space="preserve"> </w:t>
            </w:r>
            <w:r w:rsidRPr="00CD1865">
              <w:rPr>
                <w:b/>
                <w:sz w:val="18"/>
                <w:szCs w:val="18"/>
                <w:lang w:val="en-US"/>
              </w:rPr>
              <w:t>Total</w:t>
            </w:r>
          </w:p>
          <w:p w:rsidR="00576240" w:rsidRPr="00CD1865" w:rsidRDefault="00576240" w:rsidP="009179D6">
            <w:pPr>
              <w:rPr>
                <w:lang w:val="en-US"/>
              </w:rPr>
            </w:pPr>
            <w:r w:rsidRPr="00CD1865">
              <w:rPr>
                <w:b/>
                <w:sz w:val="18"/>
                <w:szCs w:val="18"/>
                <w:lang w:val="en-US"/>
              </w:rPr>
              <w:t xml:space="preserve">                                                        transport     in Quebec ports        services</w:t>
            </w:r>
          </w:p>
        </w:tc>
      </w:tr>
      <w:tr w:rsidR="00CD1865" w:rsidRPr="00CD1865" w:rsidTr="00EB78B6">
        <w:tc>
          <w:tcPr>
            <w:tcW w:w="9606" w:type="dxa"/>
            <w:shd w:val="clear" w:color="auto" w:fill="DBE5F1" w:themeFill="accent1" w:themeFillTint="33"/>
          </w:tcPr>
          <w:p w:rsidR="00576240" w:rsidRPr="00CD1865" w:rsidRDefault="00576240" w:rsidP="009179D6">
            <w:pPr>
              <w:rPr>
                <w:sz w:val="18"/>
                <w:szCs w:val="18"/>
                <w:lang w:val="en-US"/>
              </w:rPr>
            </w:pPr>
            <w:r w:rsidRPr="00CD1865">
              <w:rPr>
                <w:b/>
                <w:sz w:val="18"/>
                <w:szCs w:val="18"/>
                <w:lang w:val="en-US"/>
              </w:rPr>
              <w:t>Expense amount (M$)</w:t>
            </w:r>
            <w:r w:rsidRPr="00CD1865">
              <w:rPr>
                <w:sz w:val="18"/>
                <w:szCs w:val="18"/>
                <w:lang w:val="en-US"/>
              </w:rPr>
              <w:t xml:space="preserve">                    1,650.8            1,016.2                   302.1      </w:t>
            </w:r>
            <w:r w:rsidR="00F50A01" w:rsidRPr="00CD1865">
              <w:rPr>
                <w:sz w:val="18"/>
                <w:szCs w:val="18"/>
                <w:lang w:val="en-US"/>
              </w:rPr>
              <w:t xml:space="preserve">  </w:t>
            </w:r>
            <w:r w:rsidR="00806FD2" w:rsidRPr="00CD1865">
              <w:rPr>
                <w:sz w:val="18"/>
                <w:szCs w:val="18"/>
                <w:lang w:val="en-US"/>
              </w:rPr>
              <w:t xml:space="preserve">  </w:t>
            </w:r>
            <w:r w:rsidR="00136CC6" w:rsidRPr="00CD1865">
              <w:rPr>
                <w:sz w:val="18"/>
                <w:szCs w:val="18"/>
                <w:lang w:val="en-US"/>
              </w:rPr>
              <w:t xml:space="preserve"> </w:t>
            </w:r>
            <w:r w:rsidRPr="00CD1865">
              <w:rPr>
                <w:b/>
                <w:sz w:val="18"/>
                <w:szCs w:val="18"/>
                <w:lang w:val="en-US"/>
              </w:rPr>
              <w:t>2,969.2</w:t>
            </w:r>
            <w:r w:rsidRPr="00CD1865">
              <w:rPr>
                <w:sz w:val="18"/>
                <w:szCs w:val="18"/>
                <w:lang w:val="en-US"/>
              </w:rPr>
              <w:t xml:space="preserve">        </w:t>
            </w:r>
          </w:p>
        </w:tc>
      </w:tr>
      <w:tr w:rsidR="00CD1865" w:rsidRPr="00CD1865" w:rsidTr="00EB78B6">
        <w:tc>
          <w:tcPr>
            <w:tcW w:w="9606" w:type="dxa"/>
          </w:tcPr>
          <w:p w:rsidR="00576240" w:rsidRPr="00CD1865" w:rsidRDefault="00576240" w:rsidP="009179D6">
            <w:pPr>
              <w:rPr>
                <w:sz w:val="18"/>
                <w:szCs w:val="18"/>
                <w:lang w:val="en-US"/>
              </w:rPr>
            </w:pPr>
            <w:r w:rsidRPr="00CD1865">
              <w:rPr>
                <w:b/>
                <w:sz w:val="18"/>
                <w:szCs w:val="18"/>
                <w:lang w:val="en-US"/>
              </w:rPr>
              <w:t>Workforce (year-person)</w:t>
            </w:r>
            <w:r w:rsidRPr="00CD1865">
              <w:rPr>
                <w:sz w:val="18"/>
                <w:szCs w:val="18"/>
                <w:lang w:val="en-US"/>
              </w:rPr>
              <w:t xml:space="preserve">                9,163              13,321                    4,865       </w:t>
            </w:r>
            <w:r w:rsidR="00F50A01" w:rsidRPr="00CD1865">
              <w:rPr>
                <w:sz w:val="18"/>
                <w:szCs w:val="18"/>
                <w:lang w:val="en-US"/>
              </w:rPr>
              <w:t xml:space="preserve">  </w:t>
            </w:r>
            <w:r w:rsidRPr="00CD1865">
              <w:rPr>
                <w:b/>
                <w:sz w:val="18"/>
                <w:szCs w:val="18"/>
                <w:lang w:val="en-US"/>
              </w:rPr>
              <w:t>27,349</w:t>
            </w:r>
          </w:p>
        </w:tc>
      </w:tr>
      <w:tr w:rsidR="00CD1865" w:rsidRPr="00CD1865" w:rsidTr="00EB78B6">
        <w:tc>
          <w:tcPr>
            <w:tcW w:w="9606" w:type="dxa"/>
            <w:shd w:val="clear" w:color="auto" w:fill="DBE5F1" w:themeFill="accent1" w:themeFillTint="33"/>
          </w:tcPr>
          <w:p w:rsidR="00576240" w:rsidRPr="00CD1865" w:rsidRDefault="00576240" w:rsidP="009179D6">
            <w:pPr>
              <w:rPr>
                <w:sz w:val="18"/>
                <w:szCs w:val="18"/>
                <w:lang w:val="en-US"/>
              </w:rPr>
            </w:pPr>
            <w:r w:rsidRPr="00CD1865">
              <w:rPr>
                <w:b/>
                <w:sz w:val="18"/>
                <w:szCs w:val="18"/>
                <w:lang w:val="en-US"/>
              </w:rPr>
              <w:t>Value added at market price (M$)</w:t>
            </w:r>
            <w:r w:rsidRPr="00CD1865">
              <w:rPr>
                <w:sz w:val="18"/>
                <w:szCs w:val="18"/>
                <w:lang w:val="en-US"/>
              </w:rPr>
              <w:t xml:space="preserve">   853.8             1,101.8                   350.4      </w:t>
            </w:r>
            <w:r w:rsidR="00F50A01" w:rsidRPr="00CD1865">
              <w:rPr>
                <w:sz w:val="18"/>
                <w:szCs w:val="18"/>
                <w:lang w:val="en-US"/>
              </w:rPr>
              <w:t xml:space="preserve">  </w:t>
            </w:r>
            <w:r w:rsidR="00136CC6" w:rsidRPr="00CD1865">
              <w:rPr>
                <w:sz w:val="18"/>
                <w:szCs w:val="18"/>
                <w:lang w:val="en-US"/>
              </w:rPr>
              <w:t xml:space="preserve">   </w:t>
            </w:r>
            <w:r w:rsidRPr="00CD1865">
              <w:rPr>
                <w:b/>
                <w:sz w:val="18"/>
                <w:szCs w:val="18"/>
                <w:lang w:val="en-US"/>
              </w:rPr>
              <w:t>2,306.0</w:t>
            </w:r>
            <w:r w:rsidRPr="00CD1865">
              <w:rPr>
                <w:sz w:val="18"/>
                <w:szCs w:val="18"/>
                <w:lang w:val="en-US"/>
              </w:rPr>
              <w:t xml:space="preserve">  </w:t>
            </w:r>
          </w:p>
        </w:tc>
      </w:tr>
      <w:tr w:rsidR="00CD1865" w:rsidRPr="00CD1865" w:rsidTr="00EB78B6">
        <w:tc>
          <w:tcPr>
            <w:tcW w:w="9606" w:type="dxa"/>
          </w:tcPr>
          <w:p w:rsidR="00576240" w:rsidRPr="00CD1865" w:rsidRDefault="00576240" w:rsidP="009179D6">
            <w:pPr>
              <w:tabs>
                <w:tab w:val="left" w:pos="6804"/>
                <w:tab w:val="left" w:pos="7110"/>
              </w:tabs>
              <w:rPr>
                <w:sz w:val="18"/>
                <w:szCs w:val="18"/>
                <w:lang w:val="en-US"/>
              </w:rPr>
            </w:pPr>
            <w:r w:rsidRPr="00CD1865">
              <w:rPr>
                <w:b/>
                <w:sz w:val="18"/>
                <w:szCs w:val="18"/>
                <w:lang w:val="en-US"/>
              </w:rPr>
              <w:t>Imports (M$)</w:t>
            </w:r>
            <w:r w:rsidRPr="00CD1865">
              <w:rPr>
                <w:sz w:val="18"/>
                <w:szCs w:val="18"/>
                <w:lang w:val="en-US"/>
              </w:rPr>
              <w:t xml:space="preserve">                                 1,025.0              260.7                      79.9      </w:t>
            </w:r>
            <w:r w:rsidR="00F50A01" w:rsidRPr="00CD1865">
              <w:rPr>
                <w:sz w:val="18"/>
                <w:szCs w:val="18"/>
                <w:lang w:val="en-US"/>
              </w:rPr>
              <w:t xml:space="preserve">  </w:t>
            </w:r>
            <w:r w:rsidR="00136CC6" w:rsidRPr="00CD1865">
              <w:rPr>
                <w:sz w:val="18"/>
                <w:szCs w:val="18"/>
                <w:lang w:val="en-US"/>
              </w:rPr>
              <w:t xml:space="preserve">    </w:t>
            </w:r>
            <w:r w:rsidRPr="00CD1865">
              <w:rPr>
                <w:b/>
                <w:sz w:val="18"/>
                <w:szCs w:val="18"/>
                <w:lang w:val="en-US"/>
              </w:rPr>
              <w:t>1,365.6</w:t>
            </w:r>
          </w:p>
        </w:tc>
      </w:tr>
      <w:tr w:rsidR="00CD1865" w:rsidRPr="00CD1865" w:rsidTr="00EB78B6">
        <w:tc>
          <w:tcPr>
            <w:tcW w:w="9606" w:type="dxa"/>
            <w:shd w:val="clear" w:color="auto" w:fill="DBE5F1" w:themeFill="accent1" w:themeFillTint="33"/>
          </w:tcPr>
          <w:p w:rsidR="00576240" w:rsidRPr="00CD1865" w:rsidRDefault="00576240" w:rsidP="009179D6">
            <w:pPr>
              <w:rPr>
                <w:sz w:val="18"/>
                <w:szCs w:val="18"/>
                <w:lang w:val="en-US"/>
              </w:rPr>
            </w:pPr>
            <w:r w:rsidRPr="00CD1865">
              <w:rPr>
                <w:b/>
                <w:sz w:val="18"/>
                <w:szCs w:val="18"/>
                <w:lang w:val="en-US"/>
              </w:rPr>
              <w:t>Govt. of Quebec revenues (M$)</w:t>
            </w:r>
            <w:r w:rsidRPr="00CD1865">
              <w:rPr>
                <w:sz w:val="18"/>
                <w:szCs w:val="18"/>
                <w:lang w:val="en-US"/>
              </w:rPr>
              <w:t xml:space="preserve">       219.8               206.6                      74.8         </w:t>
            </w:r>
            <w:r w:rsidR="00F50A01" w:rsidRPr="00CD1865">
              <w:rPr>
                <w:sz w:val="18"/>
                <w:szCs w:val="18"/>
                <w:lang w:val="en-US"/>
              </w:rPr>
              <w:t xml:space="preserve">  </w:t>
            </w:r>
            <w:r w:rsidR="00136CC6" w:rsidRPr="00CD1865">
              <w:rPr>
                <w:sz w:val="18"/>
                <w:szCs w:val="18"/>
                <w:lang w:val="en-US"/>
              </w:rPr>
              <w:t xml:space="preserve">   </w:t>
            </w:r>
            <w:r w:rsidRPr="00CD1865">
              <w:rPr>
                <w:b/>
                <w:sz w:val="18"/>
                <w:szCs w:val="18"/>
                <w:lang w:val="en-US"/>
              </w:rPr>
              <w:t>501.3</w:t>
            </w:r>
            <w:r w:rsidRPr="00CD1865">
              <w:rPr>
                <w:sz w:val="18"/>
                <w:szCs w:val="18"/>
                <w:lang w:val="en-US"/>
              </w:rPr>
              <w:t xml:space="preserve">   </w:t>
            </w:r>
          </w:p>
        </w:tc>
      </w:tr>
      <w:tr w:rsidR="00CD1865" w:rsidRPr="00CD1865" w:rsidTr="00EB78B6">
        <w:tc>
          <w:tcPr>
            <w:tcW w:w="9606" w:type="dxa"/>
          </w:tcPr>
          <w:p w:rsidR="00576240" w:rsidRPr="00CD1865" w:rsidRDefault="00576240" w:rsidP="009179D6">
            <w:pPr>
              <w:rPr>
                <w:sz w:val="18"/>
                <w:szCs w:val="18"/>
                <w:lang w:val="en-US"/>
              </w:rPr>
            </w:pPr>
            <w:r w:rsidRPr="00CD1865">
              <w:rPr>
                <w:b/>
                <w:sz w:val="18"/>
                <w:szCs w:val="18"/>
                <w:lang w:val="en-US"/>
              </w:rPr>
              <w:t>Govt. of Canada revenues (M$)</w:t>
            </w:r>
            <w:r w:rsidRPr="00CD1865">
              <w:rPr>
                <w:sz w:val="18"/>
                <w:szCs w:val="18"/>
                <w:lang w:val="en-US"/>
              </w:rPr>
              <w:t xml:space="preserve">         73.9                78.1                       29.1         </w:t>
            </w:r>
            <w:r w:rsidR="00F50A01" w:rsidRPr="00CD1865">
              <w:rPr>
                <w:sz w:val="18"/>
                <w:szCs w:val="18"/>
                <w:lang w:val="en-US"/>
              </w:rPr>
              <w:t xml:space="preserve">  </w:t>
            </w:r>
            <w:r w:rsidR="00136CC6" w:rsidRPr="00CD1865">
              <w:rPr>
                <w:sz w:val="18"/>
                <w:szCs w:val="18"/>
                <w:lang w:val="en-US"/>
              </w:rPr>
              <w:t xml:space="preserve">  </w:t>
            </w:r>
            <w:r w:rsidRPr="00CD1865">
              <w:rPr>
                <w:b/>
                <w:sz w:val="18"/>
                <w:szCs w:val="18"/>
                <w:lang w:val="en-US"/>
              </w:rPr>
              <w:t>181.1</w:t>
            </w:r>
          </w:p>
        </w:tc>
      </w:tr>
      <w:tr w:rsidR="00CD1865" w:rsidRPr="00CD1865" w:rsidTr="00EB78B6">
        <w:tc>
          <w:tcPr>
            <w:tcW w:w="9606" w:type="dxa"/>
            <w:shd w:val="clear" w:color="auto" w:fill="DBE5F1" w:themeFill="accent1" w:themeFillTint="33"/>
          </w:tcPr>
          <w:p w:rsidR="00576240" w:rsidRPr="00CD1865" w:rsidRDefault="00576240" w:rsidP="009179D6">
            <w:pPr>
              <w:rPr>
                <w:sz w:val="18"/>
                <w:szCs w:val="18"/>
                <w:lang w:val="en-US"/>
              </w:rPr>
            </w:pPr>
            <w:r w:rsidRPr="00CD1865">
              <w:rPr>
                <w:b/>
                <w:sz w:val="18"/>
                <w:szCs w:val="18"/>
                <w:lang w:val="en-US"/>
              </w:rPr>
              <w:t>Multiplier*</w:t>
            </w:r>
            <w:r w:rsidRPr="00CD1865">
              <w:rPr>
                <w:sz w:val="18"/>
                <w:szCs w:val="18"/>
                <w:lang w:val="en-US"/>
              </w:rPr>
              <w:t xml:space="preserve">                                       1.242                1.284                     1.362</w:t>
            </w:r>
          </w:p>
        </w:tc>
      </w:tr>
    </w:tbl>
    <w:p w:rsidR="00576240" w:rsidRPr="00CD1865" w:rsidRDefault="00576240" w:rsidP="00576240">
      <w:pPr>
        <w:spacing w:after="0" w:line="160" w:lineRule="atLeast"/>
        <w:rPr>
          <w:rStyle w:val="st"/>
          <w:sz w:val="16"/>
          <w:szCs w:val="16"/>
          <w:lang w:val="en-US"/>
        </w:rPr>
      </w:pPr>
      <w:r w:rsidRPr="00CD1865">
        <w:rPr>
          <w:sz w:val="16"/>
          <w:szCs w:val="16"/>
        </w:rPr>
        <w:t xml:space="preserve">Source: Institut de la statistique du Québec and ADEC compilation. </w:t>
      </w:r>
      <w:r w:rsidRPr="00CD1865">
        <w:rPr>
          <w:rStyle w:val="st"/>
          <w:sz w:val="16"/>
          <w:szCs w:val="16"/>
          <w:lang w:val="en-US"/>
        </w:rPr>
        <w:t xml:space="preserve">Due to rounding, </w:t>
      </w:r>
      <w:r w:rsidRPr="00CD1865">
        <w:rPr>
          <w:rStyle w:val="Emphasis"/>
          <w:i w:val="0"/>
          <w:sz w:val="16"/>
          <w:szCs w:val="16"/>
          <w:lang w:val="en-US"/>
        </w:rPr>
        <w:t>totals might not</w:t>
      </w:r>
      <w:r w:rsidRPr="00CD1865">
        <w:rPr>
          <w:rStyle w:val="st"/>
          <w:i/>
          <w:sz w:val="16"/>
          <w:szCs w:val="16"/>
          <w:lang w:val="en-US"/>
        </w:rPr>
        <w:t xml:space="preserve"> </w:t>
      </w:r>
      <w:r w:rsidRPr="00CD1865">
        <w:rPr>
          <w:rStyle w:val="st"/>
          <w:sz w:val="16"/>
          <w:szCs w:val="16"/>
          <w:lang w:val="en-US"/>
        </w:rPr>
        <w:t>add up to 100.</w:t>
      </w:r>
    </w:p>
    <w:p w:rsidR="00EE1B30" w:rsidRPr="00CD1865" w:rsidRDefault="00576240" w:rsidP="00576240">
      <w:pPr>
        <w:spacing w:after="0" w:line="160" w:lineRule="atLeast"/>
        <w:rPr>
          <w:rStyle w:val="st"/>
          <w:sz w:val="16"/>
          <w:szCs w:val="16"/>
          <w:lang w:val="en-US"/>
        </w:rPr>
      </w:pPr>
      <w:r w:rsidRPr="00CD1865">
        <w:rPr>
          <w:rStyle w:val="st"/>
          <w:sz w:val="16"/>
          <w:szCs w:val="16"/>
          <w:lang w:val="en-US"/>
        </w:rPr>
        <w:t xml:space="preserve">*The multiplier is calculated as follows from the value added at market prices: Direct &amp; indirect impacts / Direct, </w:t>
      </w:r>
      <w:r w:rsidR="00EE1B30" w:rsidRPr="00CD1865">
        <w:rPr>
          <w:rStyle w:val="st"/>
          <w:sz w:val="16"/>
          <w:szCs w:val="16"/>
          <w:lang w:val="en-US"/>
        </w:rPr>
        <w:t xml:space="preserve"> </w:t>
      </w:r>
    </w:p>
    <w:p w:rsidR="00576240" w:rsidRPr="00CD1865" w:rsidRDefault="00EE1B30" w:rsidP="00576240">
      <w:pPr>
        <w:spacing w:after="0" w:line="160" w:lineRule="atLeast"/>
        <w:rPr>
          <w:sz w:val="16"/>
          <w:szCs w:val="16"/>
          <w:lang w:val="en-US"/>
        </w:rPr>
      </w:pPr>
      <w:r w:rsidRPr="00CD1865">
        <w:rPr>
          <w:rStyle w:val="st"/>
          <w:sz w:val="16"/>
          <w:szCs w:val="16"/>
          <w:lang w:val="en-US"/>
        </w:rPr>
        <w:t xml:space="preserve">  </w:t>
      </w:r>
      <w:proofErr w:type="gramStart"/>
      <w:r w:rsidR="00576240" w:rsidRPr="00CD1865">
        <w:rPr>
          <w:rStyle w:val="st"/>
          <w:sz w:val="16"/>
          <w:szCs w:val="16"/>
          <w:lang w:val="en-US"/>
        </w:rPr>
        <w:t>indirect</w:t>
      </w:r>
      <w:proofErr w:type="gramEnd"/>
      <w:r w:rsidR="00576240" w:rsidRPr="00CD1865">
        <w:rPr>
          <w:rStyle w:val="st"/>
          <w:sz w:val="16"/>
          <w:szCs w:val="16"/>
          <w:lang w:val="en-US"/>
        </w:rPr>
        <w:t xml:space="preserve"> &amp; induced impacts</w:t>
      </w:r>
    </w:p>
    <w:p w:rsidR="00576240" w:rsidRPr="00CD1865" w:rsidRDefault="00576240" w:rsidP="00576240">
      <w:pPr>
        <w:spacing w:after="0" w:line="300" w:lineRule="auto"/>
        <w:rPr>
          <w:b/>
          <w:sz w:val="20"/>
          <w:szCs w:val="20"/>
          <w:lang w:val="en-US"/>
        </w:rPr>
      </w:pPr>
    </w:p>
    <w:p w:rsidR="00EB78B6" w:rsidRPr="00CD1865" w:rsidRDefault="00EB78B6">
      <w:pPr>
        <w:spacing w:after="0" w:line="240" w:lineRule="auto"/>
        <w:rPr>
          <w:b/>
          <w:sz w:val="20"/>
          <w:szCs w:val="20"/>
          <w:lang w:val="en-US"/>
        </w:rPr>
      </w:pPr>
      <w:r w:rsidRPr="00CD1865">
        <w:rPr>
          <w:b/>
          <w:sz w:val="20"/>
          <w:szCs w:val="20"/>
          <w:lang w:val="en-US"/>
        </w:rPr>
        <w:br w:type="page"/>
      </w:r>
    </w:p>
    <w:p w:rsidR="00361AA7" w:rsidRPr="00CD1865" w:rsidRDefault="00361AA7" w:rsidP="00576240">
      <w:pPr>
        <w:spacing w:after="0" w:line="300" w:lineRule="auto"/>
        <w:rPr>
          <w:b/>
          <w:sz w:val="20"/>
          <w:szCs w:val="20"/>
          <w:lang w:val="en-US"/>
        </w:rPr>
      </w:pPr>
    </w:p>
    <w:p w:rsidR="00576240" w:rsidRPr="00CD1865" w:rsidRDefault="00576240" w:rsidP="00576240">
      <w:pPr>
        <w:spacing w:after="0" w:line="300" w:lineRule="auto"/>
        <w:rPr>
          <w:b/>
          <w:sz w:val="20"/>
          <w:szCs w:val="20"/>
          <w:lang w:val="en-US"/>
        </w:rPr>
      </w:pPr>
      <w:r w:rsidRPr="00CD1865">
        <w:rPr>
          <w:b/>
          <w:sz w:val="20"/>
          <w:szCs w:val="20"/>
          <w:lang w:val="en-US"/>
        </w:rPr>
        <w:t>Table 3</w:t>
      </w:r>
    </w:p>
    <w:p w:rsidR="00576240" w:rsidRPr="00CD1865" w:rsidRDefault="00576240" w:rsidP="00576240">
      <w:pPr>
        <w:spacing w:after="0" w:line="300" w:lineRule="auto"/>
        <w:rPr>
          <w:b/>
          <w:sz w:val="20"/>
          <w:szCs w:val="20"/>
          <w:lang w:val="en-US"/>
        </w:rPr>
      </w:pPr>
    </w:p>
    <w:p w:rsidR="00576240" w:rsidRPr="00CD1865" w:rsidRDefault="00576240" w:rsidP="00576240">
      <w:pPr>
        <w:pBdr>
          <w:bottom w:val="single" w:sz="6" w:space="15" w:color="auto"/>
        </w:pBdr>
        <w:spacing w:after="0" w:line="200" w:lineRule="atLeast"/>
        <w:jc w:val="center"/>
        <w:rPr>
          <w:b/>
          <w:sz w:val="20"/>
          <w:szCs w:val="20"/>
          <w:lang w:val="en-US"/>
        </w:rPr>
      </w:pPr>
      <w:r w:rsidRPr="00CD1865">
        <w:rPr>
          <w:b/>
          <w:sz w:val="20"/>
          <w:szCs w:val="20"/>
          <w:lang w:val="en-US"/>
        </w:rPr>
        <w:t>Economic Impact of the Marine Industry Investment Expenses,</w:t>
      </w:r>
    </w:p>
    <w:p w:rsidR="00576240" w:rsidRPr="00CD1865" w:rsidRDefault="00576240" w:rsidP="00576240">
      <w:pPr>
        <w:pBdr>
          <w:bottom w:val="single" w:sz="6" w:space="15" w:color="auto"/>
        </w:pBdr>
        <w:spacing w:after="0" w:line="200" w:lineRule="atLeast"/>
        <w:jc w:val="center"/>
        <w:rPr>
          <w:sz w:val="20"/>
          <w:szCs w:val="20"/>
          <w:lang w:val="en-US"/>
        </w:rPr>
      </w:pPr>
      <w:proofErr w:type="gramStart"/>
      <w:r w:rsidRPr="00CD1865">
        <w:rPr>
          <w:b/>
          <w:sz w:val="20"/>
          <w:szCs w:val="20"/>
          <w:lang w:val="en-US"/>
        </w:rPr>
        <w:t>in</w:t>
      </w:r>
      <w:proofErr w:type="gramEnd"/>
      <w:r w:rsidRPr="00CD1865">
        <w:rPr>
          <w:b/>
          <w:sz w:val="20"/>
          <w:szCs w:val="20"/>
          <w:lang w:val="en-US"/>
        </w:rPr>
        <w:t xml:space="preserve"> Quebec in 2010</w:t>
      </w:r>
    </w:p>
    <w:tbl>
      <w:tblPr>
        <w:tblStyle w:val="TableGrid"/>
        <w:tblW w:w="0" w:type="auto"/>
        <w:tblLook w:val="04A0"/>
      </w:tblPr>
      <w:tblGrid>
        <w:gridCol w:w="9747"/>
      </w:tblGrid>
      <w:tr w:rsidR="00CD1865" w:rsidRPr="00CD1865" w:rsidTr="00E93452">
        <w:trPr>
          <w:trHeight w:val="496"/>
        </w:trPr>
        <w:tc>
          <w:tcPr>
            <w:tcW w:w="9747" w:type="dxa"/>
          </w:tcPr>
          <w:p w:rsidR="00576240" w:rsidRPr="00CD1865" w:rsidRDefault="00576240" w:rsidP="009179D6">
            <w:pPr>
              <w:rPr>
                <w:b/>
                <w:sz w:val="18"/>
                <w:szCs w:val="18"/>
                <w:lang w:val="en-US"/>
              </w:rPr>
            </w:pPr>
            <w:r w:rsidRPr="00CD1865">
              <w:rPr>
                <w:b/>
                <w:lang w:val="en-US"/>
              </w:rPr>
              <w:t xml:space="preserve">                                                  </w:t>
            </w:r>
            <w:r w:rsidRPr="00CD1865">
              <w:rPr>
                <w:b/>
                <w:sz w:val="18"/>
                <w:szCs w:val="18"/>
                <w:lang w:val="en-US"/>
              </w:rPr>
              <w:t>Marine         Shipping activities    Support      Total</w:t>
            </w:r>
          </w:p>
          <w:p w:rsidR="00576240" w:rsidRPr="00CD1865" w:rsidRDefault="00576240" w:rsidP="009179D6">
            <w:pPr>
              <w:rPr>
                <w:lang w:val="en-US"/>
              </w:rPr>
            </w:pPr>
            <w:r w:rsidRPr="00CD1865">
              <w:rPr>
                <w:b/>
                <w:sz w:val="18"/>
                <w:szCs w:val="18"/>
                <w:lang w:val="en-US"/>
              </w:rPr>
              <w:t xml:space="preserve">                                                        transport     in Quebec ports        services</w:t>
            </w:r>
          </w:p>
        </w:tc>
      </w:tr>
      <w:tr w:rsidR="00CD1865" w:rsidRPr="00CD1865" w:rsidTr="00E93452">
        <w:tc>
          <w:tcPr>
            <w:tcW w:w="9747" w:type="dxa"/>
            <w:shd w:val="clear" w:color="auto" w:fill="DBE5F1" w:themeFill="accent1" w:themeFillTint="33"/>
          </w:tcPr>
          <w:p w:rsidR="00576240" w:rsidRPr="00CD1865" w:rsidRDefault="00576240" w:rsidP="009179D6">
            <w:pPr>
              <w:rPr>
                <w:sz w:val="18"/>
                <w:szCs w:val="18"/>
                <w:lang w:val="en-US"/>
              </w:rPr>
            </w:pPr>
            <w:r w:rsidRPr="00CD1865">
              <w:rPr>
                <w:b/>
                <w:sz w:val="18"/>
                <w:szCs w:val="18"/>
                <w:lang w:val="en-US"/>
              </w:rPr>
              <w:t>Expense amount (M$)</w:t>
            </w:r>
            <w:r w:rsidRPr="00CD1865">
              <w:rPr>
                <w:sz w:val="18"/>
                <w:szCs w:val="18"/>
                <w:lang w:val="en-US"/>
              </w:rPr>
              <w:t xml:space="preserve">                        85.4                 330.8                   42.9         </w:t>
            </w:r>
            <w:r w:rsidRPr="00CD1865">
              <w:rPr>
                <w:b/>
                <w:sz w:val="18"/>
                <w:szCs w:val="18"/>
                <w:lang w:val="en-US"/>
              </w:rPr>
              <w:t>459.1</w:t>
            </w:r>
          </w:p>
        </w:tc>
      </w:tr>
      <w:tr w:rsidR="00CD1865" w:rsidRPr="00CD1865" w:rsidTr="00E93452">
        <w:tc>
          <w:tcPr>
            <w:tcW w:w="9747" w:type="dxa"/>
          </w:tcPr>
          <w:p w:rsidR="00576240" w:rsidRPr="00CD1865" w:rsidRDefault="00576240" w:rsidP="009179D6">
            <w:pPr>
              <w:rPr>
                <w:sz w:val="18"/>
                <w:szCs w:val="18"/>
                <w:lang w:val="en-US"/>
              </w:rPr>
            </w:pPr>
            <w:r w:rsidRPr="00CD1865">
              <w:rPr>
                <w:b/>
                <w:sz w:val="18"/>
                <w:szCs w:val="18"/>
                <w:lang w:val="en-US"/>
              </w:rPr>
              <w:t>Workforce (year-person)</w:t>
            </w:r>
            <w:r w:rsidRPr="00CD1865">
              <w:rPr>
                <w:sz w:val="18"/>
                <w:szCs w:val="18"/>
                <w:lang w:val="en-US"/>
              </w:rPr>
              <w:t xml:space="preserve">                   590                   2,562                   123         </w:t>
            </w:r>
            <w:r w:rsidRPr="00CD1865">
              <w:rPr>
                <w:b/>
                <w:sz w:val="18"/>
                <w:szCs w:val="18"/>
                <w:lang w:val="en-US"/>
              </w:rPr>
              <w:t>3,275</w:t>
            </w:r>
          </w:p>
        </w:tc>
      </w:tr>
      <w:tr w:rsidR="00CD1865" w:rsidRPr="00CD1865" w:rsidTr="00E93452">
        <w:tc>
          <w:tcPr>
            <w:tcW w:w="9747" w:type="dxa"/>
            <w:shd w:val="clear" w:color="auto" w:fill="DBE5F1" w:themeFill="accent1" w:themeFillTint="33"/>
          </w:tcPr>
          <w:p w:rsidR="00576240" w:rsidRPr="00CD1865" w:rsidRDefault="00576240" w:rsidP="009179D6">
            <w:pPr>
              <w:rPr>
                <w:sz w:val="18"/>
                <w:szCs w:val="18"/>
                <w:lang w:val="en-US"/>
              </w:rPr>
            </w:pPr>
            <w:r w:rsidRPr="00CD1865">
              <w:rPr>
                <w:b/>
                <w:sz w:val="18"/>
                <w:szCs w:val="18"/>
                <w:lang w:val="en-US"/>
              </w:rPr>
              <w:t>Value added at market price (M$)</w:t>
            </w:r>
            <w:r w:rsidRPr="00CD1865">
              <w:rPr>
                <w:sz w:val="18"/>
                <w:szCs w:val="18"/>
                <w:lang w:val="en-US"/>
              </w:rPr>
              <w:t xml:space="preserve">     53.9                  224.3                  10.7         </w:t>
            </w:r>
            <w:r w:rsidRPr="00CD1865">
              <w:rPr>
                <w:b/>
                <w:sz w:val="18"/>
                <w:szCs w:val="18"/>
                <w:lang w:val="en-US"/>
              </w:rPr>
              <w:t>288.9</w:t>
            </w:r>
          </w:p>
        </w:tc>
      </w:tr>
      <w:tr w:rsidR="00CD1865" w:rsidRPr="00CD1865" w:rsidTr="00E93452">
        <w:tc>
          <w:tcPr>
            <w:tcW w:w="9747" w:type="dxa"/>
          </w:tcPr>
          <w:p w:rsidR="00576240" w:rsidRPr="00CD1865" w:rsidRDefault="00576240" w:rsidP="009179D6">
            <w:pPr>
              <w:tabs>
                <w:tab w:val="left" w:pos="6804"/>
                <w:tab w:val="left" w:pos="7110"/>
              </w:tabs>
              <w:rPr>
                <w:sz w:val="18"/>
                <w:szCs w:val="18"/>
                <w:lang w:val="en-US"/>
              </w:rPr>
            </w:pPr>
            <w:r w:rsidRPr="00CD1865">
              <w:rPr>
                <w:b/>
                <w:sz w:val="18"/>
                <w:szCs w:val="18"/>
                <w:lang w:val="en-US"/>
              </w:rPr>
              <w:t>Imports (M$)</w:t>
            </w:r>
            <w:r w:rsidRPr="00CD1865">
              <w:rPr>
                <w:sz w:val="18"/>
                <w:szCs w:val="18"/>
                <w:lang w:val="en-US"/>
              </w:rPr>
              <w:t xml:space="preserve">                                     45.9                  166.8                   35.1        </w:t>
            </w:r>
            <w:r w:rsidRPr="00CD1865">
              <w:rPr>
                <w:b/>
                <w:sz w:val="18"/>
                <w:szCs w:val="18"/>
                <w:lang w:val="en-US"/>
              </w:rPr>
              <w:t>247.8</w:t>
            </w:r>
          </w:p>
        </w:tc>
      </w:tr>
      <w:tr w:rsidR="00CD1865" w:rsidRPr="00CD1865" w:rsidTr="00E93452">
        <w:tc>
          <w:tcPr>
            <w:tcW w:w="9747" w:type="dxa"/>
            <w:shd w:val="clear" w:color="auto" w:fill="DBE5F1" w:themeFill="accent1" w:themeFillTint="33"/>
          </w:tcPr>
          <w:p w:rsidR="00576240" w:rsidRPr="00CD1865" w:rsidRDefault="00576240" w:rsidP="009179D6">
            <w:pPr>
              <w:rPr>
                <w:sz w:val="18"/>
                <w:szCs w:val="18"/>
                <w:lang w:val="en-US"/>
              </w:rPr>
            </w:pPr>
            <w:r w:rsidRPr="00CD1865">
              <w:rPr>
                <w:b/>
                <w:sz w:val="18"/>
                <w:szCs w:val="18"/>
                <w:lang w:val="en-US"/>
              </w:rPr>
              <w:t>Govt. of Quebec revenues (M$)</w:t>
            </w:r>
            <w:r w:rsidRPr="00CD1865">
              <w:rPr>
                <w:sz w:val="18"/>
                <w:szCs w:val="18"/>
                <w:lang w:val="en-US"/>
              </w:rPr>
              <w:t xml:space="preserve">          8.3                    34.0                    1.5           </w:t>
            </w:r>
            <w:r w:rsidRPr="00CD1865">
              <w:rPr>
                <w:b/>
                <w:sz w:val="18"/>
                <w:szCs w:val="18"/>
                <w:lang w:val="en-US"/>
              </w:rPr>
              <w:t>43.7</w:t>
            </w:r>
          </w:p>
        </w:tc>
      </w:tr>
      <w:tr w:rsidR="00CD1865" w:rsidRPr="00CD1865" w:rsidTr="00E93452">
        <w:tc>
          <w:tcPr>
            <w:tcW w:w="9747" w:type="dxa"/>
          </w:tcPr>
          <w:p w:rsidR="00576240" w:rsidRPr="00CD1865" w:rsidRDefault="00576240" w:rsidP="009179D6">
            <w:pPr>
              <w:rPr>
                <w:sz w:val="18"/>
                <w:szCs w:val="18"/>
                <w:lang w:val="en-US"/>
              </w:rPr>
            </w:pPr>
            <w:r w:rsidRPr="00CD1865">
              <w:rPr>
                <w:b/>
                <w:sz w:val="18"/>
                <w:szCs w:val="18"/>
                <w:lang w:val="en-US"/>
              </w:rPr>
              <w:t>Govt. of Canada revenues (M$)</w:t>
            </w:r>
            <w:r w:rsidRPr="00CD1865">
              <w:rPr>
                <w:sz w:val="18"/>
                <w:szCs w:val="18"/>
                <w:lang w:val="en-US"/>
              </w:rPr>
              <w:t xml:space="preserve">          2.9                    12.0                    0.5           </w:t>
            </w:r>
            <w:r w:rsidRPr="00CD1865">
              <w:rPr>
                <w:b/>
                <w:sz w:val="18"/>
                <w:szCs w:val="18"/>
                <w:lang w:val="en-US"/>
              </w:rPr>
              <w:t>15.4</w:t>
            </w:r>
          </w:p>
        </w:tc>
      </w:tr>
      <w:tr w:rsidR="00CD1865" w:rsidRPr="00CD1865" w:rsidTr="00E93452">
        <w:tc>
          <w:tcPr>
            <w:tcW w:w="9747" w:type="dxa"/>
            <w:shd w:val="clear" w:color="auto" w:fill="DBE5F1" w:themeFill="accent1" w:themeFillTint="33"/>
          </w:tcPr>
          <w:p w:rsidR="00576240" w:rsidRPr="00CD1865" w:rsidRDefault="00576240" w:rsidP="009179D6">
            <w:pPr>
              <w:rPr>
                <w:sz w:val="18"/>
                <w:szCs w:val="18"/>
                <w:lang w:val="en-US"/>
              </w:rPr>
            </w:pPr>
            <w:r w:rsidRPr="00CD1865">
              <w:rPr>
                <w:b/>
                <w:sz w:val="18"/>
                <w:szCs w:val="18"/>
                <w:lang w:val="en-US"/>
              </w:rPr>
              <w:t>Multiplier*</w:t>
            </w:r>
            <w:r w:rsidRPr="00CD1865">
              <w:rPr>
                <w:sz w:val="18"/>
                <w:szCs w:val="18"/>
                <w:lang w:val="en-US"/>
              </w:rPr>
              <w:t xml:space="preserve">                                        1.209                  1.212                 1.209</w:t>
            </w:r>
          </w:p>
        </w:tc>
      </w:tr>
    </w:tbl>
    <w:p w:rsidR="00576240" w:rsidRPr="00CD1865" w:rsidRDefault="00576240" w:rsidP="00576240">
      <w:pPr>
        <w:spacing w:after="0" w:line="160" w:lineRule="atLeast"/>
        <w:rPr>
          <w:rStyle w:val="st"/>
          <w:sz w:val="16"/>
          <w:szCs w:val="16"/>
          <w:lang w:val="en-US"/>
        </w:rPr>
      </w:pPr>
      <w:r w:rsidRPr="00CD1865">
        <w:rPr>
          <w:sz w:val="16"/>
          <w:szCs w:val="16"/>
        </w:rPr>
        <w:t xml:space="preserve">Source: Institut de la statistique du Québec and ADEC compilation. </w:t>
      </w:r>
      <w:r w:rsidRPr="00CD1865">
        <w:rPr>
          <w:rStyle w:val="st"/>
          <w:sz w:val="16"/>
          <w:szCs w:val="16"/>
          <w:lang w:val="en-US"/>
        </w:rPr>
        <w:t xml:space="preserve">Due to rounding, </w:t>
      </w:r>
      <w:r w:rsidRPr="00CD1865">
        <w:rPr>
          <w:rStyle w:val="Emphasis"/>
          <w:i w:val="0"/>
          <w:sz w:val="16"/>
          <w:szCs w:val="16"/>
          <w:lang w:val="en-US"/>
        </w:rPr>
        <w:t>totals might not</w:t>
      </w:r>
      <w:r w:rsidRPr="00CD1865">
        <w:rPr>
          <w:rStyle w:val="st"/>
          <w:i/>
          <w:sz w:val="16"/>
          <w:szCs w:val="16"/>
          <w:lang w:val="en-US"/>
        </w:rPr>
        <w:t xml:space="preserve"> </w:t>
      </w:r>
      <w:r w:rsidRPr="00CD1865">
        <w:rPr>
          <w:rStyle w:val="st"/>
          <w:sz w:val="16"/>
          <w:szCs w:val="16"/>
          <w:lang w:val="en-US"/>
        </w:rPr>
        <w:t>add up to 100.</w:t>
      </w:r>
    </w:p>
    <w:p w:rsidR="00576240" w:rsidRPr="00CD1865" w:rsidRDefault="00576240" w:rsidP="00576240">
      <w:pPr>
        <w:rPr>
          <w:sz w:val="20"/>
          <w:szCs w:val="20"/>
          <w:lang w:val="en-US"/>
        </w:rPr>
      </w:pPr>
    </w:p>
    <w:p w:rsidR="00361AA7" w:rsidRPr="00CD1865" w:rsidRDefault="00361AA7" w:rsidP="00576240">
      <w:pPr>
        <w:spacing w:after="0" w:line="300" w:lineRule="auto"/>
        <w:rPr>
          <w:b/>
          <w:sz w:val="20"/>
          <w:szCs w:val="20"/>
          <w:lang w:val="en-US"/>
        </w:rPr>
      </w:pPr>
    </w:p>
    <w:p w:rsidR="00576240" w:rsidRPr="00CD1865" w:rsidRDefault="00576240" w:rsidP="00576240">
      <w:pPr>
        <w:spacing w:after="0" w:line="300" w:lineRule="auto"/>
        <w:rPr>
          <w:b/>
          <w:sz w:val="20"/>
          <w:szCs w:val="20"/>
          <w:lang w:val="en-US"/>
        </w:rPr>
      </w:pPr>
      <w:r w:rsidRPr="00CD1865">
        <w:rPr>
          <w:b/>
          <w:sz w:val="20"/>
          <w:szCs w:val="20"/>
          <w:lang w:val="en-US"/>
        </w:rPr>
        <w:t>Table 4</w:t>
      </w:r>
    </w:p>
    <w:p w:rsidR="00576240" w:rsidRPr="00CD1865" w:rsidRDefault="00576240" w:rsidP="00576240">
      <w:pPr>
        <w:spacing w:after="0" w:line="300" w:lineRule="auto"/>
        <w:jc w:val="center"/>
        <w:rPr>
          <w:b/>
          <w:sz w:val="20"/>
          <w:szCs w:val="20"/>
          <w:lang w:val="en-US"/>
        </w:rPr>
      </w:pPr>
    </w:p>
    <w:tbl>
      <w:tblPr>
        <w:tblW w:w="9503" w:type="dxa"/>
        <w:jc w:val="center"/>
        <w:tblInd w:w="-2645" w:type="dxa"/>
        <w:tblCellMar>
          <w:top w:w="15" w:type="dxa"/>
          <w:left w:w="15" w:type="dxa"/>
          <w:bottom w:w="15" w:type="dxa"/>
          <w:right w:w="15" w:type="dxa"/>
        </w:tblCellMar>
        <w:tblLook w:val="00A0"/>
      </w:tblPr>
      <w:tblGrid>
        <w:gridCol w:w="2089"/>
        <w:gridCol w:w="621"/>
        <w:gridCol w:w="621"/>
        <w:gridCol w:w="621"/>
        <w:gridCol w:w="621"/>
        <w:gridCol w:w="621"/>
        <w:gridCol w:w="621"/>
        <w:gridCol w:w="621"/>
        <w:gridCol w:w="621"/>
        <w:gridCol w:w="621"/>
        <w:gridCol w:w="1825"/>
      </w:tblGrid>
      <w:tr w:rsidR="00CD1865" w:rsidRPr="00CD1865" w:rsidTr="00DF7D55">
        <w:trPr>
          <w:trHeight w:val="747"/>
          <w:jc w:val="center"/>
        </w:trPr>
        <w:tc>
          <w:tcPr>
            <w:tcW w:w="9499" w:type="dxa"/>
            <w:gridSpan w:val="11"/>
            <w:tcBorders>
              <w:top w:val="nil"/>
              <w:left w:val="nil"/>
              <w:bottom w:val="nil"/>
              <w:right w:val="nil"/>
            </w:tcBorders>
            <w:shd w:val="clear" w:color="auto" w:fill="404040"/>
            <w:vAlign w:val="center"/>
          </w:tcPr>
          <w:p w:rsidR="00576240" w:rsidRPr="00CD1865" w:rsidRDefault="00576240" w:rsidP="009179D6">
            <w:pPr>
              <w:spacing w:after="0" w:line="300" w:lineRule="auto"/>
              <w:jc w:val="center"/>
              <w:rPr>
                <w:rFonts w:eastAsia="Times New Roman"/>
                <w:b/>
                <w:sz w:val="20"/>
                <w:szCs w:val="20"/>
                <w:lang w:val="en-US"/>
              </w:rPr>
            </w:pPr>
            <w:r w:rsidRPr="00CD1865">
              <w:rPr>
                <w:rFonts w:eastAsia="Times New Roman"/>
                <w:b/>
                <w:sz w:val="20"/>
                <w:szCs w:val="20"/>
                <w:lang w:val="en-US"/>
              </w:rPr>
              <w:t>Occurrences Involving Tankers 2002-2011, by region</w:t>
            </w:r>
          </w:p>
        </w:tc>
      </w:tr>
      <w:tr w:rsidR="00CD1865" w:rsidRPr="00CD1865" w:rsidTr="00DF7D55">
        <w:trPr>
          <w:trHeight w:val="403"/>
          <w:jc w:val="center"/>
        </w:trPr>
        <w:tc>
          <w:tcPr>
            <w:tcW w:w="2015" w:type="dxa"/>
            <w:shd w:val="clear" w:color="auto" w:fill="DBE5F1"/>
            <w:vAlign w:val="center"/>
          </w:tcPr>
          <w:p w:rsidR="00576240" w:rsidRPr="00CD1865" w:rsidRDefault="00576240" w:rsidP="009179D6">
            <w:pPr>
              <w:spacing w:after="0" w:line="300" w:lineRule="auto"/>
              <w:rPr>
                <w:rFonts w:eastAsia="Times New Roman"/>
                <w:b/>
                <w:bCs/>
                <w:sz w:val="20"/>
                <w:szCs w:val="20"/>
                <w:lang w:val="en-US"/>
              </w:rPr>
            </w:pPr>
          </w:p>
        </w:tc>
        <w:tc>
          <w:tcPr>
            <w:tcW w:w="0" w:type="auto"/>
            <w:shd w:val="clear" w:color="auto" w:fill="0070C0"/>
            <w:vAlign w:val="center"/>
          </w:tcPr>
          <w:p w:rsidR="00576240" w:rsidRPr="00CD1865" w:rsidRDefault="00576240" w:rsidP="009179D6">
            <w:pPr>
              <w:spacing w:after="0" w:line="300" w:lineRule="auto"/>
              <w:jc w:val="center"/>
              <w:rPr>
                <w:rFonts w:eastAsia="Times New Roman"/>
                <w:b/>
                <w:bCs/>
                <w:sz w:val="20"/>
                <w:szCs w:val="20"/>
                <w:lang w:val="en-US"/>
              </w:rPr>
            </w:pPr>
            <w:r w:rsidRPr="00CD1865">
              <w:rPr>
                <w:rFonts w:eastAsia="Times New Roman"/>
                <w:b/>
                <w:bCs/>
                <w:sz w:val="20"/>
                <w:szCs w:val="20"/>
                <w:lang w:val="en-US"/>
              </w:rPr>
              <w:t>2002</w:t>
            </w:r>
          </w:p>
        </w:tc>
        <w:tc>
          <w:tcPr>
            <w:tcW w:w="0" w:type="auto"/>
            <w:shd w:val="clear" w:color="auto" w:fill="0070C0"/>
            <w:vAlign w:val="center"/>
          </w:tcPr>
          <w:p w:rsidR="00576240" w:rsidRPr="00CD1865" w:rsidRDefault="00576240" w:rsidP="009179D6">
            <w:pPr>
              <w:spacing w:after="0" w:line="300" w:lineRule="auto"/>
              <w:jc w:val="center"/>
              <w:rPr>
                <w:rFonts w:eastAsia="Times New Roman"/>
                <w:b/>
                <w:bCs/>
                <w:sz w:val="20"/>
                <w:szCs w:val="20"/>
                <w:lang w:val="en-US"/>
              </w:rPr>
            </w:pPr>
            <w:r w:rsidRPr="00CD1865">
              <w:rPr>
                <w:rFonts w:eastAsia="Times New Roman"/>
                <w:b/>
                <w:bCs/>
                <w:sz w:val="20"/>
                <w:szCs w:val="20"/>
                <w:lang w:val="en-US"/>
              </w:rPr>
              <w:t>2003</w:t>
            </w:r>
          </w:p>
        </w:tc>
        <w:tc>
          <w:tcPr>
            <w:tcW w:w="0" w:type="auto"/>
            <w:shd w:val="clear" w:color="auto" w:fill="0070C0"/>
            <w:vAlign w:val="center"/>
          </w:tcPr>
          <w:p w:rsidR="00576240" w:rsidRPr="00CD1865" w:rsidRDefault="00576240" w:rsidP="009179D6">
            <w:pPr>
              <w:spacing w:after="0" w:line="300" w:lineRule="auto"/>
              <w:jc w:val="center"/>
              <w:rPr>
                <w:rFonts w:eastAsia="Times New Roman"/>
                <w:b/>
                <w:bCs/>
                <w:sz w:val="20"/>
                <w:szCs w:val="20"/>
                <w:lang w:val="en-US"/>
              </w:rPr>
            </w:pPr>
            <w:r w:rsidRPr="00CD1865">
              <w:rPr>
                <w:rFonts w:eastAsia="Times New Roman"/>
                <w:b/>
                <w:bCs/>
                <w:sz w:val="20"/>
                <w:szCs w:val="20"/>
                <w:lang w:val="en-US"/>
              </w:rPr>
              <w:t>2004</w:t>
            </w:r>
          </w:p>
        </w:tc>
        <w:tc>
          <w:tcPr>
            <w:tcW w:w="0" w:type="auto"/>
            <w:shd w:val="clear" w:color="auto" w:fill="0070C0"/>
            <w:vAlign w:val="center"/>
          </w:tcPr>
          <w:p w:rsidR="00576240" w:rsidRPr="00CD1865" w:rsidRDefault="00576240" w:rsidP="009179D6">
            <w:pPr>
              <w:spacing w:after="0" w:line="300" w:lineRule="auto"/>
              <w:jc w:val="center"/>
              <w:rPr>
                <w:rFonts w:eastAsia="Times New Roman"/>
                <w:b/>
                <w:bCs/>
                <w:sz w:val="20"/>
                <w:szCs w:val="20"/>
                <w:lang w:val="en-US"/>
              </w:rPr>
            </w:pPr>
            <w:r w:rsidRPr="00CD1865">
              <w:rPr>
                <w:rFonts w:eastAsia="Times New Roman"/>
                <w:b/>
                <w:bCs/>
                <w:sz w:val="20"/>
                <w:szCs w:val="20"/>
                <w:lang w:val="en-US"/>
              </w:rPr>
              <w:t>2005</w:t>
            </w:r>
          </w:p>
        </w:tc>
        <w:tc>
          <w:tcPr>
            <w:tcW w:w="0" w:type="auto"/>
            <w:shd w:val="clear" w:color="auto" w:fill="0070C0"/>
            <w:vAlign w:val="center"/>
          </w:tcPr>
          <w:p w:rsidR="00576240" w:rsidRPr="00CD1865" w:rsidRDefault="00576240" w:rsidP="009179D6">
            <w:pPr>
              <w:spacing w:after="0" w:line="300" w:lineRule="auto"/>
              <w:jc w:val="center"/>
              <w:rPr>
                <w:rFonts w:eastAsia="Times New Roman"/>
                <w:b/>
                <w:bCs/>
                <w:sz w:val="20"/>
                <w:szCs w:val="20"/>
                <w:lang w:val="en-US"/>
              </w:rPr>
            </w:pPr>
            <w:r w:rsidRPr="00CD1865">
              <w:rPr>
                <w:rFonts w:eastAsia="Times New Roman"/>
                <w:b/>
                <w:bCs/>
                <w:sz w:val="20"/>
                <w:szCs w:val="20"/>
                <w:lang w:val="en-US"/>
              </w:rPr>
              <w:t>2006</w:t>
            </w:r>
          </w:p>
        </w:tc>
        <w:tc>
          <w:tcPr>
            <w:tcW w:w="0" w:type="auto"/>
            <w:shd w:val="clear" w:color="auto" w:fill="0070C0"/>
            <w:vAlign w:val="center"/>
          </w:tcPr>
          <w:p w:rsidR="00576240" w:rsidRPr="00CD1865" w:rsidRDefault="00576240" w:rsidP="009179D6">
            <w:pPr>
              <w:spacing w:after="0" w:line="300" w:lineRule="auto"/>
              <w:jc w:val="center"/>
              <w:rPr>
                <w:rFonts w:eastAsia="Times New Roman"/>
                <w:b/>
                <w:bCs/>
                <w:sz w:val="20"/>
                <w:szCs w:val="20"/>
                <w:lang w:val="en-US"/>
              </w:rPr>
            </w:pPr>
            <w:r w:rsidRPr="00CD1865">
              <w:rPr>
                <w:rFonts w:eastAsia="Times New Roman"/>
                <w:b/>
                <w:bCs/>
                <w:sz w:val="20"/>
                <w:szCs w:val="20"/>
                <w:lang w:val="en-US"/>
              </w:rPr>
              <w:t>2007</w:t>
            </w:r>
          </w:p>
        </w:tc>
        <w:tc>
          <w:tcPr>
            <w:tcW w:w="0" w:type="auto"/>
            <w:shd w:val="clear" w:color="auto" w:fill="0070C0"/>
            <w:vAlign w:val="center"/>
          </w:tcPr>
          <w:p w:rsidR="00576240" w:rsidRPr="00CD1865" w:rsidRDefault="00576240" w:rsidP="009179D6">
            <w:pPr>
              <w:spacing w:after="0" w:line="300" w:lineRule="auto"/>
              <w:jc w:val="center"/>
              <w:rPr>
                <w:rFonts w:eastAsia="Times New Roman"/>
                <w:b/>
                <w:bCs/>
                <w:sz w:val="20"/>
                <w:szCs w:val="20"/>
                <w:lang w:val="en-US"/>
              </w:rPr>
            </w:pPr>
            <w:r w:rsidRPr="00CD1865">
              <w:rPr>
                <w:rFonts w:eastAsia="Times New Roman"/>
                <w:b/>
                <w:bCs/>
                <w:sz w:val="20"/>
                <w:szCs w:val="20"/>
                <w:lang w:val="en-US"/>
              </w:rPr>
              <w:t>2008</w:t>
            </w:r>
          </w:p>
        </w:tc>
        <w:tc>
          <w:tcPr>
            <w:tcW w:w="0" w:type="auto"/>
            <w:shd w:val="clear" w:color="auto" w:fill="0070C0"/>
            <w:vAlign w:val="center"/>
          </w:tcPr>
          <w:p w:rsidR="00576240" w:rsidRPr="00CD1865" w:rsidRDefault="00576240" w:rsidP="009179D6">
            <w:pPr>
              <w:spacing w:after="0" w:line="300" w:lineRule="auto"/>
              <w:jc w:val="center"/>
              <w:rPr>
                <w:rFonts w:eastAsia="Times New Roman"/>
                <w:b/>
                <w:bCs/>
                <w:sz w:val="20"/>
                <w:szCs w:val="20"/>
                <w:lang w:val="en-US"/>
              </w:rPr>
            </w:pPr>
            <w:r w:rsidRPr="00CD1865">
              <w:rPr>
                <w:rFonts w:eastAsia="Times New Roman"/>
                <w:b/>
                <w:bCs/>
                <w:sz w:val="20"/>
                <w:szCs w:val="20"/>
                <w:lang w:val="en-US"/>
              </w:rPr>
              <w:t>2009</w:t>
            </w:r>
          </w:p>
        </w:tc>
        <w:tc>
          <w:tcPr>
            <w:tcW w:w="0" w:type="auto"/>
            <w:shd w:val="clear" w:color="auto" w:fill="0070C0"/>
            <w:vAlign w:val="center"/>
          </w:tcPr>
          <w:p w:rsidR="00576240" w:rsidRPr="00CD1865" w:rsidRDefault="00576240" w:rsidP="009179D6">
            <w:pPr>
              <w:spacing w:after="0" w:line="300" w:lineRule="auto"/>
              <w:jc w:val="center"/>
              <w:rPr>
                <w:rFonts w:eastAsia="Times New Roman"/>
                <w:b/>
                <w:bCs/>
                <w:sz w:val="20"/>
                <w:szCs w:val="20"/>
                <w:lang w:val="en-US"/>
              </w:rPr>
            </w:pPr>
            <w:r w:rsidRPr="00CD1865">
              <w:rPr>
                <w:rFonts w:eastAsia="Times New Roman"/>
                <w:b/>
                <w:bCs/>
                <w:sz w:val="20"/>
                <w:szCs w:val="20"/>
                <w:lang w:val="en-US"/>
              </w:rPr>
              <w:t>2010</w:t>
            </w:r>
          </w:p>
        </w:tc>
        <w:tc>
          <w:tcPr>
            <w:tcW w:w="1761" w:type="dxa"/>
            <w:shd w:val="clear" w:color="auto" w:fill="0070C0"/>
            <w:vAlign w:val="center"/>
          </w:tcPr>
          <w:p w:rsidR="00576240" w:rsidRPr="00CD1865" w:rsidRDefault="00576240" w:rsidP="00A90B63">
            <w:pPr>
              <w:spacing w:after="0" w:line="300" w:lineRule="auto"/>
              <w:rPr>
                <w:rFonts w:eastAsia="Times New Roman"/>
                <w:b/>
                <w:bCs/>
                <w:sz w:val="20"/>
                <w:szCs w:val="20"/>
              </w:rPr>
            </w:pPr>
            <w:r w:rsidRPr="00CD1865">
              <w:rPr>
                <w:rFonts w:eastAsia="Times New Roman"/>
                <w:b/>
                <w:bCs/>
                <w:sz w:val="20"/>
                <w:szCs w:val="20"/>
                <w:lang w:val="en-US"/>
              </w:rPr>
              <w:t xml:space="preserve">2011 </w:t>
            </w:r>
            <w:r w:rsidR="00A90B63" w:rsidRPr="00CD1865">
              <w:rPr>
                <w:rFonts w:eastAsia="Times New Roman"/>
                <w:b/>
                <w:bCs/>
                <w:sz w:val="20"/>
                <w:szCs w:val="20"/>
                <w:lang w:val="en-US"/>
              </w:rPr>
              <w:t xml:space="preserve">     </w:t>
            </w:r>
            <w:proofErr w:type="spellStart"/>
            <w:r w:rsidRPr="00CD1865">
              <w:rPr>
                <w:rFonts w:eastAsia="Times New Roman"/>
                <w:b/>
                <w:bCs/>
                <w:sz w:val="20"/>
                <w:szCs w:val="20"/>
                <w:lang w:val="en-US"/>
              </w:rPr>
              <w:t>Tota</w:t>
            </w:r>
            <w:proofErr w:type="spellEnd"/>
            <w:r w:rsidRPr="00CD1865">
              <w:rPr>
                <w:rFonts w:eastAsia="Times New Roman"/>
                <w:b/>
                <w:bCs/>
                <w:sz w:val="20"/>
                <w:szCs w:val="20"/>
              </w:rPr>
              <w:t>l</w:t>
            </w:r>
          </w:p>
        </w:tc>
      </w:tr>
      <w:tr w:rsidR="00CD1865" w:rsidRPr="00CD1865" w:rsidTr="00DF7D55">
        <w:trPr>
          <w:trHeight w:val="96"/>
          <w:jc w:val="center"/>
        </w:trPr>
        <w:tc>
          <w:tcPr>
            <w:tcW w:w="2015" w:type="dxa"/>
            <w:shd w:val="clear" w:color="auto" w:fill="0070C0"/>
            <w:vAlign w:val="center"/>
          </w:tcPr>
          <w:p w:rsidR="00576240" w:rsidRPr="00CD1865" w:rsidRDefault="00576240" w:rsidP="009179D6">
            <w:pPr>
              <w:spacing w:after="0" w:line="300" w:lineRule="auto"/>
              <w:rPr>
                <w:rFonts w:eastAsia="Times New Roman"/>
                <w:b/>
                <w:bCs/>
                <w:sz w:val="20"/>
                <w:szCs w:val="20"/>
              </w:rPr>
            </w:pPr>
            <w:r w:rsidRPr="00CD1865">
              <w:rPr>
                <w:rFonts w:eastAsia="Times New Roman"/>
                <w:b/>
                <w:bCs/>
                <w:sz w:val="20"/>
                <w:szCs w:val="20"/>
              </w:rPr>
              <w:t xml:space="preserve">Western </w:t>
            </w:r>
            <w:proofErr w:type="spellStart"/>
            <w:r w:rsidRPr="00CD1865">
              <w:rPr>
                <w:rFonts w:eastAsia="Times New Roman"/>
                <w:b/>
                <w:bCs/>
                <w:sz w:val="20"/>
                <w:szCs w:val="20"/>
              </w:rPr>
              <w:t>Region</w:t>
            </w:r>
            <w:proofErr w:type="spellEnd"/>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0</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0</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0</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0</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0</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0</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0</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1</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0</w:t>
            </w:r>
          </w:p>
        </w:tc>
        <w:tc>
          <w:tcPr>
            <w:tcW w:w="1761" w:type="dxa"/>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 xml:space="preserve">0            </w:t>
            </w:r>
            <w:r w:rsidRPr="00CD1865">
              <w:rPr>
                <w:rFonts w:eastAsia="Times New Roman"/>
                <w:b/>
                <w:sz w:val="20"/>
                <w:szCs w:val="20"/>
              </w:rPr>
              <w:t>1</w:t>
            </w:r>
          </w:p>
        </w:tc>
      </w:tr>
      <w:tr w:rsidR="00CD1865" w:rsidRPr="00CD1865" w:rsidTr="00DF7D55">
        <w:trPr>
          <w:trHeight w:val="96"/>
          <w:jc w:val="center"/>
        </w:trPr>
        <w:tc>
          <w:tcPr>
            <w:tcW w:w="2015" w:type="dxa"/>
            <w:shd w:val="clear" w:color="auto" w:fill="FFFFFF"/>
            <w:vAlign w:val="center"/>
          </w:tcPr>
          <w:p w:rsidR="00576240" w:rsidRPr="00CD1865" w:rsidRDefault="00576240" w:rsidP="009179D6">
            <w:pPr>
              <w:spacing w:after="0" w:line="300" w:lineRule="auto"/>
              <w:rPr>
                <w:rFonts w:eastAsia="Times New Roman"/>
                <w:b/>
                <w:bCs/>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1761" w:type="dxa"/>
            <w:vAlign w:val="center"/>
          </w:tcPr>
          <w:p w:rsidR="00576240" w:rsidRPr="00CD1865" w:rsidRDefault="00576240" w:rsidP="009179D6">
            <w:pPr>
              <w:spacing w:after="0" w:line="300" w:lineRule="auto"/>
              <w:jc w:val="center"/>
              <w:rPr>
                <w:rFonts w:eastAsia="Times New Roman"/>
                <w:sz w:val="20"/>
                <w:szCs w:val="20"/>
              </w:rPr>
            </w:pPr>
          </w:p>
        </w:tc>
      </w:tr>
      <w:tr w:rsidR="00CD1865" w:rsidRPr="00CD1865" w:rsidTr="00DF7D55">
        <w:trPr>
          <w:trHeight w:val="96"/>
          <w:jc w:val="center"/>
        </w:trPr>
        <w:tc>
          <w:tcPr>
            <w:tcW w:w="2015" w:type="dxa"/>
            <w:shd w:val="clear" w:color="auto" w:fill="0070C0"/>
            <w:vAlign w:val="center"/>
          </w:tcPr>
          <w:p w:rsidR="00576240" w:rsidRPr="00CD1865" w:rsidRDefault="00576240" w:rsidP="009179D6">
            <w:pPr>
              <w:spacing w:after="0" w:line="300" w:lineRule="auto"/>
              <w:rPr>
                <w:rFonts w:eastAsia="Times New Roman"/>
                <w:b/>
                <w:bCs/>
                <w:sz w:val="20"/>
                <w:szCs w:val="20"/>
              </w:rPr>
            </w:pPr>
            <w:r w:rsidRPr="00CD1865">
              <w:rPr>
                <w:rFonts w:eastAsia="Times New Roman"/>
                <w:b/>
                <w:bCs/>
                <w:sz w:val="20"/>
                <w:szCs w:val="20"/>
              </w:rPr>
              <w:t xml:space="preserve">Central </w:t>
            </w:r>
            <w:proofErr w:type="spellStart"/>
            <w:r w:rsidRPr="00CD1865">
              <w:rPr>
                <w:rFonts w:eastAsia="Times New Roman"/>
                <w:b/>
                <w:bCs/>
                <w:sz w:val="20"/>
                <w:szCs w:val="20"/>
              </w:rPr>
              <w:t>Region</w:t>
            </w:r>
            <w:proofErr w:type="spellEnd"/>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2</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4</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1</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4</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2</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1</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2</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3</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2</w:t>
            </w:r>
          </w:p>
        </w:tc>
        <w:tc>
          <w:tcPr>
            <w:tcW w:w="1761" w:type="dxa"/>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 xml:space="preserve">5          </w:t>
            </w:r>
            <w:r w:rsidRPr="00CD1865">
              <w:rPr>
                <w:rFonts w:eastAsia="Times New Roman"/>
                <w:b/>
                <w:sz w:val="20"/>
                <w:szCs w:val="20"/>
              </w:rPr>
              <w:t>26</w:t>
            </w:r>
          </w:p>
        </w:tc>
      </w:tr>
      <w:tr w:rsidR="00CD1865" w:rsidRPr="00CD1865" w:rsidTr="00DF7D55">
        <w:trPr>
          <w:trHeight w:val="96"/>
          <w:jc w:val="center"/>
        </w:trPr>
        <w:tc>
          <w:tcPr>
            <w:tcW w:w="2015" w:type="dxa"/>
            <w:shd w:val="clear" w:color="auto" w:fill="FFFFFF"/>
            <w:vAlign w:val="center"/>
          </w:tcPr>
          <w:p w:rsidR="00576240" w:rsidRPr="00CD1865" w:rsidRDefault="00576240" w:rsidP="009179D6">
            <w:pPr>
              <w:spacing w:after="0" w:line="300" w:lineRule="auto"/>
              <w:rPr>
                <w:rFonts w:eastAsia="Times New Roman"/>
                <w:b/>
                <w:bCs/>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1761" w:type="dxa"/>
            <w:vAlign w:val="center"/>
          </w:tcPr>
          <w:p w:rsidR="00576240" w:rsidRPr="00CD1865" w:rsidRDefault="00576240" w:rsidP="009179D6">
            <w:pPr>
              <w:spacing w:after="0" w:line="300" w:lineRule="auto"/>
              <w:jc w:val="center"/>
              <w:rPr>
                <w:rFonts w:eastAsia="Times New Roman"/>
                <w:sz w:val="20"/>
                <w:szCs w:val="20"/>
              </w:rPr>
            </w:pPr>
          </w:p>
        </w:tc>
      </w:tr>
      <w:tr w:rsidR="00CD1865" w:rsidRPr="00CD1865" w:rsidTr="00DF7D55">
        <w:trPr>
          <w:trHeight w:val="96"/>
          <w:jc w:val="center"/>
        </w:trPr>
        <w:tc>
          <w:tcPr>
            <w:tcW w:w="2015" w:type="dxa"/>
            <w:shd w:val="clear" w:color="auto" w:fill="0070C0"/>
            <w:vAlign w:val="center"/>
          </w:tcPr>
          <w:p w:rsidR="00576240" w:rsidRPr="00CD1865" w:rsidRDefault="00576240" w:rsidP="009179D6">
            <w:pPr>
              <w:spacing w:after="0" w:line="300" w:lineRule="auto"/>
              <w:rPr>
                <w:rFonts w:eastAsia="Times New Roman"/>
                <w:b/>
                <w:bCs/>
                <w:sz w:val="20"/>
                <w:szCs w:val="20"/>
              </w:rPr>
            </w:pPr>
            <w:proofErr w:type="spellStart"/>
            <w:r w:rsidRPr="00CD1865">
              <w:rPr>
                <w:rFonts w:eastAsia="Times New Roman"/>
                <w:b/>
                <w:bCs/>
                <w:sz w:val="20"/>
                <w:szCs w:val="20"/>
              </w:rPr>
              <w:t>Laurentian</w:t>
            </w:r>
            <w:proofErr w:type="spellEnd"/>
            <w:r w:rsidRPr="00CD1865">
              <w:rPr>
                <w:rFonts w:eastAsia="Times New Roman"/>
                <w:b/>
                <w:bCs/>
                <w:sz w:val="20"/>
                <w:szCs w:val="20"/>
              </w:rPr>
              <w:t xml:space="preserve"> </w:t>
            </w:r>
            <w:proofErr w:type="spellStart"/>
            <w:r w:rsidRPr="00CD1865">
              <w:rPr>
                <w:rFonts w:eastAsia="Times New Roman"/>
                <w:b/>
                <w:bCs/>
                <w:sz w:val="20"/>
                <w:szCs w:val="20"/>
              </w:rPr>
              <w:t>Region</w:t>
            </w:r>
            <w:proofErr w:type="spellEnd"/>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4</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5</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4</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11</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7</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7</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4</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4</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4</w:t>
            </w:r>
          </w:p>
        </w:tc>
        <w:tc>
          <w:tcPr>
            <w:tcW w:w="1761" w:type="dxa"/>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 xml:space="preserve">3         </w:t>
            </w:r>
            <w:r w:rsidRPr="00CD1865">
              <w:rPr>
                <w:rFonts w:eastAsia="Times New Roman"/>
                <w:b/>
                <w:sz w:val="20"/>
                <w:szCs w:val="20"/>
              </w:rPr>
              <w:t xml:space="preserve"> 53</w:t>
            </w:r>
          </w:p>
        </w:tc>
      </w:tr>
      <w:tr w:rsidR="00CD1865" w:rsidRPr="00CD1865" w:rsidTr="00DF7D55">
        <w:trPr>
          <w:trHeight w:val="96"/>
          <w:jc w:val="center"/>
        </w:trPr>
        <w:tc>
          <w:tcPr>
            <w:tcW w:w="2015" w:type="dxa"/>
            <w:shd w:val="clear" w:color="auto" w:fill="FFFFFF"/>
            <w:vAlign w:val="center"/>
          </w:tcPr>
          <w:p w:rsidR="00576240" w:rsidRPr="00CD1865" w:rsidRDefault="00576240" w:rsidP="009179D6">
            <w:pPr>
              <w:spacing w:after="0" w:line="300" w:lineRule="auto"/>
              <w:rPr>
                <w:rFonts w:eastAsia="Times New Roman"/>
                <w:b/>
                <w:bCs/>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0" w:type="auto"/>
            <w:vAlign w:val="center"/>
          </w:tcPr>
          <w:p w:rsidR="00576240" w:rsidRPr="00CD1865" w:rsidRDefault="00576240" w:rsidP="009179D6">
            <w:pPr>
              <w:spacing w:after="0" w:line="300" w:lineRule="auto"/>
              <w:jc w:val="center"/>
              <w:rPr>
                <w:rFonts w:eastAsia="Times New Roman"/>
                <w:sz w:val="20"/>
                <w:szCs w:val="20"/>
              </w:rPr>
            </w:pPr>
          </w:p>
        </w:tc>
        <w:tc>
          <w:tcPr>
            <w:tcW w:w="1761" w:type="dxa"/>
            <w:vAlign w:val="center"/>
          </w:tcPr>
          <w:p w:rsidR="00576240" w:rsidRPr="00CD1865" w:rsidRDefault="00576240" w:rsidP="009179D6">
            <w:pPr>
              <w:spacing w:after="0" w:line="300" w:lineRule="auto"/>
              <w:jc w:val="center"/>
              <w:rPr>
                <w:rFonts w:eastAsia="Times New Roman"/>
                <w:sz w:val="20"/>
                <w:szCs w:val="20"/>
              </w:rPr>
            </w:pPr>
          </w:p>
        </w:tc>
      </w:tr>
      <w:tr w:rsidR="00CD1865" w:rsidRPr="00CD1865" w:rsidTr="00DF7D55">
        <w:trPr>
          <w:trHeight w:val="48"/>
          <w:jc w:val="center"/>
        </w:trPr>
        <w:tc>
          <w:tcPr>
            <w:tcW w:w="2015" w:type="dxa"/>
            <w:shd w:val="clear" w:color="auto" w:fill="0070C0"/>
            <w:vAlign w:val="center"/>
          </w:tcPr>
          <w:p w:rsidR="00576240" w:rsidRPr="00CD1865" w:rsidRDefault="00576240" w:rsidP="009179D6">
            <w:pPr>
              <w:spacing w:after="0" w:line="300" w:lineRule="auto"/>
              <w:rPr>
                <w:rFonts w:eastAsia="Times New Roman"/>
                <w:b/>
                <w:bCs/>
                <w:sz w:val="20"/>
                <w:szCs w:val="20"/>
              </w:rPr>
            </w:pPr>
            <w:r w:rsidRPr="00CD1865">
              <w:rPr>
                <w:rFonts w:eastAsia="Times New Roman"/>
                <w:b/>
                <w:bCs/>
                <w:sz w:val="20"/>
                <w:szCs w:val="20"/>
              </w:rPr>
              <w:t xml:space="preserve">Maritimes </w:t>
            </w:r>
            <w:proofErr w:type="spellStart"/>
            <w:r w:rsidRPr="00CD1865">
              <w:rPr>
                <w:rFonts w:eastAsia="Times New Roman"/>
                <w:b/>
                <w:bCs/>
                <w:sz w:val="20"/>
                <w:szCs w:val="20"/>
              </w:rPr>
              <w:t>Region</w:t>
            </w:r>
            <w:proofErr w:type="spellEnd"/>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2</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3</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0</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0</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2</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0</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0</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1</w:t>
            </w:r>
          </w:p>
        </w:tc>
        <w:tc>
          <w:tcPr>
            <w:tcW w:w="0" w:type="auto"/>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0</w:t>
            </w:r>
          </w:p>
        </w:tc>
        <w:tc>
          <w:tcPr>
            <w:tcW w:w="1761" w:type="dxa"/>
            <w:shd w:val="clear" w:color="auto" w:fill="DBE5F1"/>
            <w:vAlign w:val="center"/>
          </w:tcPr>
          <w:p w:rsidR="00576240" w:rsidRPr="00CD1865" w:rsidRDefault="00576240" w:rsidP="009179D6">
            <w:pPr>
              <w:spacing w:after="0" w:line="300" w:lineRule="auto"/>
              <w:jc w:val="center"/>
              <w:rPr>
                <w:rFonts w:eastAsia="Times New Roman"/>
                <w:sz w:val="20"/>
                <w:szCs w:val="20"/>
              </w:rPr>
            </w:pPr>
            <w:r w:rsidRPr="00CD1865">
              <w:rPr>
                <w:rFonts w:eastAsia="Times New Roman"/>
                <w:sz w:val="20"/>
                <w:szCs w:val="20"/>
              </w:rPr>
              <w:t xml:space="preserve">2          </w:t>
            </w:r>
            <w:r w:rsidRPr="00CD1865">
              <w:rPr>
                <w:rFonts w:eastAsia="Times New Roman"/>
                <w:b/>
                <w:sz w:val="20"/>
                <w:szCs w:val="20"/>
              </w:rPr>
              <w:t>10</w:t>
            </w:r>
          </w:p>
        </w:tc>
      </w:tr>
      <w:tr w:rsidR="00CD1865" w:rsidRPr="00CD1865" w:rsidTr="00DF7D55">
        <w:trPr>
          <w:trHeight w:val="306"/>
          <w:jc w:val="center"/>
        </w:trPr>
        <w:tc>
          <w:tcPr>
            <w:tcW w:w="2015" w:type="dxa"/>
            <w:shd w:val="clear" w:color="auto" w:fill="404040"/>
            <w:vAlign w:val="center"/>
          </w:tcPr>
          <w:p w:rsidR="00576240" w:rsidRPr="00CD1865" w:rsidRDefault="00576240" w:rsidP="009179D6">
            <w:pPr>
              <w:spacing w:after="0" w:line="300" w:lineRule="auto"/>
              <w:rPr>
                <w:rFonts w:eastAsia="Times New Roman"/>
                <w:b/>
                <w:bCs/>
                <w:sz w:val="20"/>
                <w:szCs w:val="20"/>
              </w:rPr>
            </w:pPr>
            <w:r w:rsidRPr="00CD1865">
              <w:rPr>
                <w:rFonts w:eastAsia="Times New Roman"/>
                <w:b/>
                <w:bCs/>
                <w:sz w:val="20"/>
                <w:szCs w:val="20"/>
              </w:rPr>
              <w:t>TOTAL</w:t>
            </w:r>
          </w:p>
        </w:tc>
        <w:tc>
          <w:tcPr>
            <w:tcW w:w="0" w:type="auto"/>
            <w:vAlign w:val="center"/>
          </w:tcPr>
          <w:p w:rsidR="00576240" w:rsidRPr="00CD1865" w:rsidRDefault="00576240" w:rsidP="009179D6">
            <w:pPr>
              <w:spacing w:after="0" w:line="300" w:lineRule="auto"/>
              <w:jc w:val="center"/>
              <w:rPr>
                <w:rFonts w:eastAsia="Times New Roman"/>
                <w:b/>
                <w:sz w:val="20"/>
                <w:szCs w:val="20"/>
              </w:rPr>
            </w:pPr>
            <w:r w:rsidRPr="00CD1865">
              <w:rPr>
                <w:rFonts w:eastAsia="Times New Roman"/>
                <w:b/>
                <w:sz w:val="20"/>
                <w:szCs w:val="20"/>
              </w:rPr>
              <w:t>8</w:t>
            </w:r>
          </w:p>
        </w:tc>
        <w:tc>
          <w:tcPr>
            <w:tcW w:w="0" w:type="auto"/>
            <w:vAlign w:val="center"/>
          </w:tcPr>
          <w:p w:rsidR="00576240" w:rsidRPr="00CD1865" w:rsidRDefault="00576240" w:rsidP="009179D6">
            <w:pPr>
              <w:spacing w:after="0" w:line="300" w:lineRule="auto"/>
              <w:jc w:val="center"/>
              <w:rPr>
                <w:rFonts w:eastAsia="Times New Roman"/>
                <w:b/>
                <w:sz w:val="20"/>
                <w:szCs w:val="20"/>
              </w:rPr>
            </w:pPr>
            <w:r w:rsidRPr="00CD1865">
              <w:rPr>
                <w:rFonts w:eastAsia="Times New Roman"/>
                <w:b/>
                <w:sz w:val="20"/>
                <w:szCs w:val="20"/>
              </w:rPr>
              <w:t>12</w:t>
            </w:r>
          </w:p>
        </w:tc>
        <w:tc>
          <w:tcPr>
            <w:tcW w:w="0" w:type="auto"/>
            <w:vAlign w:val="center"/>
          </w:tcPr>
          <w:p w:rsidR="00576240" w:rsidRPr="00CD1865" w:rsidRDefault="00576240" w:rsidP="009179D6">
            <w:pPr>
              <w:spacing w:after="0" w:line="300" w:lineRule="auto"/>
              <w:jc w:val="center"/>
              <w:rPr>
                <w:rFonts w:eastAsia="Times New Roman"/>
                <w:b/>
                <w:sz w:val="20"/>
                <w:szCs w:val="20"/>
              </w:rPr>
            </w:pPr>
            <w:r w:rsidRPr="00CD1865">
              <w:rPr>
                <w:rFonts w:eastAsia="Times New Roman"/>
                <w:b/>
                <w:sz w:val="20"/>
                <w:szCs w:val="20"/>
              </w:rPr>
              <w:t>5</w:t>
            </w:r>
          </w:p>
        </w:tc>
        <w:tc>
          <w:tcPr>
            <w:tcW w:w="0" w:type="auto"/>
            <w:vAlign w:val="center"/>
          </w:tcPr>
          <w:p w:rsidR="00576240" w:rsidRPr="00CD1865" w:rsidRDefault="00576240" w:rsidP="009179D6">
            <w:pPr>
              <w:spacing w:after="0" w:line="300" w:lineRule="auto"/>
              <w:jc w:val="center"/>
              <w:rPr>
                <w:rFonts w:eastAsia="Times New Roman"/>
                <w:b/>
                <w:sz w:val="20"/>
                <w:szCs w:val="20"/>
              </w:rPr>
            </w:pPr>
            <w:r w:rsidRPr="00CD1865">
              <w:rPr>
                <w:rFonts w:eastAsia="Times New Roman"/>
                <w:b/>
                <w:sz w:val="20"/>
                <w:szCs w:val="20"/>
              </w:rPr>
              <w:t>15</w:t>
            </w:r>
          </w:p>
        </w:tc>
        <w:tc>
          <w:tcPr>
            <w:tcW w:w="0" w:type="auto"/>
            <w:vAlign w:val="center"/>
          </w:tcPr>
          <w:p w:rsidR="00576240" w:rsidRPr="00CD1865" w:rsidRDefault="00576240" w:rsidP="009179D6">
            <w:pPr>
              <w:spacing w:after="0" w:line="300" w:lineRule="auto"/>
              <w:jc w:val="center"/>
              <w:rPr>
                <w:rFonts w:eastAsia="Times New Roman"/>
                <w:b/>
                <w:sz w:val="20"/>
                <w:szCs w:val="20"/>
              </w:rPr>
            </w:pPr>
            <w:r w:rsidRPr="00CD1865">
              <w:rPr>
                <w:rFonts w:eastAsia="Times New Roman"/>
                <w:b/>
                <w:sz w:val="20"/>
                <w:szCs w:val="20"/>
              </w:rPr>
              <w:t>11</w:t>
            </w:r>
          </w:p>
        </w:tc>
        <w:tc>
          <w:tcPr>
            <w:tcW w:w="0" w:type="auto"/>
            <w:vAlign w:val="center"/>
          </w:tcPr>
          <w:p w:rsidR="00576240" w:rsidRPr="00CD1865" w:rsidRDefault="00576240" w:rsidP="009179D6">
            <w:pPr>
              <w:spacing w:after="0" w:line="300" w:lineRule="auto"/>
              <w:jc w:val="center"/>
              <w:rPr>
                <w:rFonts w:eastAsia="Times New Roman"/>
                <w:b/>
                <w:sz w:val="20"/>
                <w:szCs w:val="20"/>
              </w:rPr>
            </w:pPr>
            <w:r w:rsidRPr="00CD1865">
              <w:rPr>
                <w:rFonts w:eastAsia="Times New Roman"/>
                <w:b/>
                <w:sz w:val="20"/>
                <w:szCs w:val="20"/>
              </w:rPr>
              <w:t>8</w:t>
            </w:r>
          </w:p>
        </w:tc>
        <w:tc>
          <w:tcPr>
            <w:tcW w:w="0" w:type="auto"/>
            <w:vAlign w:val="center"/>
          </w:tcPr>
          <w:p w:rsidR="00576240" w:rsidRPr="00CD1865" w:rsidRDefault="00576240" w:rsidP="009179D6">
            <w:pPr>
              <w:spacing w:after="0" w:line="300" w:lineRule="auto"/>
              <w:jc w:val="center"/>
              <w:rPr>
                <w:rFonts w:eastAsia="Times New Roman"/>
                <w:b/>
                <w:sz w:val="20"/>
                <w:szCs w:val="20"/>
              </w:rPr>
            </w:pPr>
            <w:r w:rsidRPr="00CD1865">
              <w:rPr>
                <w:rFonts w:eastAsia="Times New Roman"/>
                <w:b/>
                <w:sz w:val="20"/>
                <w:szCs w:val="20"/>
              </w:rPr>
              <w:t>6</w:t>
            </w:r>
          </w:p>
        </w:tc>
        <w:tc>
          <w:tcPr>
            <w:tcW w:w="0" w:type="auto"/>
            <w:vAlign w:val="center"/>
          </w:tcPr>
          <w:p w:rsidR="00576240" w:rsidRPr="00CD1865" w:rsidRDefault="00576240" w:rsidP="009179D6">
            <w:pPr>
              <w:spacing w:after="0" w:line="300" w:lineRule="auto"/>
              <w:jc w:val="center"/>
              <w:rPr>
                <w:rFonts w:eastAsia="Times New Roman"/>
                <w:b/>
                <w:sz w:val="20"/>
                <w:szCs w:val="20"/>
              </w:rPr>
            </w:pPr>
            <w:r w:rsidRPr="00CD1865">
              <w:rPr>
                <w:rFonts w:eastAsia="Times New Roman"/>
                <w:b/>
                <w:sz w:val="20"/>
                <w:szCs w:val="20"/>
              </w:rPr>
              <w:t>9</w:t>
            </w:r>
          </w:p>
        </w:tc>
        <w:tc>
          <w:tcPr>
            <w:tcW w:w="0" w:type="auto"/>
            <w:vAlign w:val="center"/>
          </w:tcPr>
          <w:p w:rsidR="00576240" w:rsidRPr="00CD1865" w:rsidRDefault="00576240" w:rsidP="009179D6">
            <w:pPr>
              <w:spacing w:after="0" w:line="300" w:lineRule="auto"/>
              <w:jc w:val="center"/>
              <w:rPr>
                <w:rFonts w:eastAsia="Times New Roman"/>
                <w:b/>
                <w:sz w:val="20"/>
                <w:szCs w:val="20"/>
              </w:rPr>
            </w:pPr>
            <w:r w:rsidRPr="00CD1865">
              <w:rPr>
                <w:rFonts w:eastAsia="Times New Roman"/>
                <w:b/>
                <w:sz w:val="20"/>
                <w:szCs w:val="20"/>
              </w:rPr>
              <w:t>6</w:t>
            </w:r>
          </w:p>
        </w:tc>
        <w:tc>
          <w:tcPr>
            <w:tcW w:w="1761" w:type="dxa"/>
            <w:vAlign w:val="center"/>
          </w:tcPr>
          <w:p w:rsidR="00576240" w:rsidRPr="00CD1865" w:rsidRDefault="00576240" w:rsidP="009179D6">
            <w:pPr>
              <w:spacing w:after="0" w:line="300" w:lineRule="auto"/>
              <w:jc w:val="center"/>
              <w:rPr>
                <w:rFonts w:eastAsia="Times New Roman"/>
                <w:b/>
                <w:sz w:val="20"/>
                <w:szCs w:val="20"/>
              </w:rPr>
            </w:pPr>
            <w:r w:rsidRPr="00CD1865">
              <w:rPr>
                <w:rFonts w:eastAsia="Times New Roman"/>
                <w:b/>
                <w:sz w:val="20"/>
                <w:szCs w:val="20"/>
              </w:rPr>
              <w:t>10         90</w:t>
            </w:r>
          </w:p>
        </w:tc>
      </w:tr>
    </w:tbl>
    <w:p w:rsidR="00576240" w:rsidRPr="00CD1865" w:rsidRDefault="00576240" w:rsidP="002C3877">
      <w:pPr>
        <w:spacing w:after="0" w:line="160" w:lineRule="atLeast"/>
        <w:rPr>
          <w:rFonts w:eastAsia="Times New Roman"/>
          <w:sz w:val="16"/>
          <w:szCs w:val="16"/>
          <w:lang w:val="en-US"/>
        </w:rPr>
      </w:pPr>
      <w:r w:rsidRPr="00CD1865">
        <w:rPr>
          <w:rFonts w:eastAsia="Times New Roman"/>
          <w:sz w:val="16"/>
          <w:szCs w:val="16"/>
          <w:lang w:val="en-US"/>
        </w:rPr>
        <w:t>Data published on February 16, 2012.</w:t>
      </w:r>
      <w:r w:rsidRPr="00CD1865">
        <w:rPr>
          <w:rFonts w:eastAsia="Times New Roman"/>
          <w:sz w:val="16"/>
          <w:szCs w:val="16"/>
          <w:lang w:val="en-US"/>
        </w:rPr>
        <w:br/>
      </w:r>
      <w:r w:rsidR="00361AA7" w:rsidRPr="00CD1865">
        <w:rPr>
          <w:rFonts w:eastAsia="Times New Roman"/>
          <w:bCs/>
          <w:sz w:val="16"/>
          <w:szCs w:val="16"/>
          <w:lang w:val="en-US"/>
        </w:rPr>
        <w:t>Source</w:t>
      </w:r>
      <w:r w:rsidRPr="00CD1865">
        <w:rPr>
          <w:rFonts w:eastAsia="Times New Roman"/>
          <w:sz w:val="16"/>
          <w:szCs w:val="16"/>
          <w:lang w:val="en-US"/>
        </w:rPr>
        <w:t xml:space="preserve">: </w:t>
      </w:r>
      <w:r w:rsidRPr="00CD1865">
        <w:rPr>
          <w:sz w:val="16"/>
          <w:szCs w:val="16"/>
          <w:lang w:val="en-US"/>
        </w:rPr>
        <w:t>Transportation Safety Board of Canada</w:t>
      </w:r>
    </w:p>
    <w:p w:rsidR="00576240" w:rsidRPr="00CD1865" w:rsidRDefault="00576240" w:rsidP="00576240">
      <w:pPr>
        <w:spacing w:after="0" w:line="300" w:lineRule="auto"/>
        <w:rPr>
          <w:sz w:val="20"/>
          <w:szCs w:val="20"/>
          <w:lang w:val="en-US"/>
        </w:rPr>
      </w:pPr>
      <w:r w:rsidRPr="00CD1865">
        <w:rPr>
          <w:sz w:val="20"/>
          <w:szCs w:val="20"/>
          <w:lang w:val="en-US"/>
        </w:rPr>
        <w:br w:type="page"/>
      </w:r>
    </w:p>
    <w:p w:rsidR="003A4069" w:rsidRPr="00CD1865" w:rsidRDefault="004112EC" w:rsidP="003A4069">
      <w:pPr>
        <w:pBdr>
          <w:bottom w:val="single" w:sz="4" w:space="1" w:color="0070C0"/>
        </w:pBdr>
        <w:spacing w:after="0" w:line="300" w:lineRule="auto"/>
        <w:jc w:val="both"/>
        <w:rPr>
          <w:b/>
          <w:lang w:val="en-US"/>
        </w:rPr>
      </w:pPr>
      <w:r w:rsidRPr="00CD1865">
        <w:rPr>
          <w:b/>
          <w:sz w:val="20"/>
          <w:szCs w:val="20"/>
          <w:lang w:val="en-US"/>
        </w:rPr>
        <w:lastRenderedPageBreak/>
        <w:t>APPENDIX</w:t>
      </w:r>
      <w:r w:rsidR="003A4069" w:rsidRPr="00CD1865">
        <w:rPr>
          <w:b/>
          <w:sz w:val="20"/>
          <w:szCs w:val="20"/>
          <w:lang w:val="en-US"/>
        </w:rPr>
        <w:t xml:space="preserve"> C - Definitions</w:t>
      </w:r>
    </w:p>
    <w:p w:rsidR="003A4069" w:rsidRPr="00CD1865" w:rsidRDefault="003A4069" w:rsidP="003A4069">
      <w:pPr>
        <w:pStyle w:val="NormalWeb"/>
        <w:rPr>
          <w:rFonts w:ascii="Verdana" w:hAnsi="Verdana"/>
          <w:sz w:val="20"/>
          <w:szCs w:val="20"/>
          <w:lang w:val="en-US"/>
        </w:rPr>
      </w:pPr>
      <w:r w:rsidRPr="00CD1865">
        <w:rPr>
          <w:rFonts w:ascii="Verdana" w:hAnsi="Verdana"/>
          <w:sz w:val="20"/>
          <w:szCs w:val="20"/>
          <w:lang w:val="en-US"/>
        </w:rPr>
        <w:t xml:space="preserve">The following definitions apply to marine occurrences that are required to be reported pursuant to the </w:t>
      </w:r>
      <w:hyperlink r:id="rId11" w:tooltip="Canadian Transportation Accident Investigation and Safety Board Act, Department of Justice Canada" w:history="1">
        <w:r w:rsidRPr="00CD1865">
          <w:rPr>
            <w:rStyle w:val="Emphasis"/>
            <w:rFonts w:ascii="Verdana" w:hAnsi="Verdana"/>
            <w:sz w:val="20"/>
            <w:szCs w:val="20"/>
            <w:u w:val="single"/>
            <w:lang w:val="en-US"/>
          </w:rPr>
          <w:t>Canadian Transportation Accident Investigation and Safety Board Act</w:t>
        </w:r>
      </w:hyperlink>
      <w:r w:rsidRPr="00CD1865">
        <w:rPr>
          <w:rStyle w:val="Emphasis"/>
          <w:rFonts w:ascii="Verdana" w:hAnsi="Verdana"/>
          <w:sz w:val="20"/>
          <w:szCs w:val="20"/>
          <w:lang w:val="en-US"/>
        </w:rPr>
        <w:t xml:space="preserve"> and the associated </w:t>
      </w:r>
      <w:hyperlink r:id="rId12" w:tooltip="Transportation Safety Board Regulations, Department of Justice Canada" w:history="1">
        <w:r w:rsidRPr="00CD1865">
          <w:rPr>
            <w:rStyle w:val="Hyperlink"/>
            <w:rFonts w:ascii="Verdana" w:hAnsi="Verdana"/>
            <w:i/>
            <w:iCs/>
            <w:color w:val="auto"/>
            <w:sz w:val="20"/>
            <w:szCs w:val="20"/>
            <w:lang w:val="en-US"/>
          </w:rPr>
          <w:t>regulations</w:t>
        </w:r>
      </w:hyperlink>
      <w:r w:rsidRPr="00CD1865">
        <w:rPr>
          <w:rFonts w:ascii="Verdana" w:hAnsi="Verdana"/>
          <w:sz w:val="20"/>
          <w:szCs w:val="20"/>
          <w:lang w:val="en-US"/>
        </w:rPr>
        <w:t>.</w:t>
      </w:r>
      <w:r w:rsidR="00F60E89" w:rsidRPr="00CD1865">
        <w:rPr>
          <w:rStyle w:val="FootnoteReference"/>
          <w:rFonts w:ascii="Verdana" w:hAnsi="Verdana"/>
          <w:sz w:val="20"/>
          <w:szCs w:val="20"/>
          <w:lang w:val="en-US"/>
        </w:rPr>
        <w:footnoteReference w:id="29"/>
      </w:r>
    </w:p>
    <w:p w:rsidR="003A4069" w:rsidRPr="00CD1865" w:rsidRDefault="003A4069" w:rsidP="003A4069">
      <w:pPr>
        <w:pStyle w:val="NormalWeb"/>
        <w:rPr>
          <w:rFonts w:ascii="Verdana" w:hAnsi="Verdana"/>
          <w:sz w:val="20"/>
          <w:szCs w:val="20"/>
        </w:rPr>
      </w:pPr>
      <w:r w:rsidRPr="00CD1865">
        <w:rPr>
          <w:rStyle w:val="Strong"/>
          <w:rFonts w:ascii="Verdana" w:eastAsiaTheme="majorEastAsia" w:hAnsi="Verdana"/>
          <w:sz w:val="20"/>
          <w:szCs w:val="20"/>
        </w:rPr>
        <w:t>Marine Occurrence</w:t>
      </w:r>
    </w:p>
    <w:p w:rsidR="003A4069" w:rsidRPr="00CD1865" w:rsidRDefault="003A4069" w:rsidP="003A4069">
      <w:pPr>
        <w:numPr>
          <w:ilvl w:val="0"/>
          <w:numId w:val="32"/>
        </w:numPr>
        <w:spacing w:before="100" w:beforeAutospacing="1" w:after="100" w:afterAutospacing="1" w:line="240" w:lineRule="auto"/>
        <w:rPr>
          <w:sz w:val="20"/>
          <w:szCs w:val="20"/>
          <w:lang w:val="en-US"/>
        </w:rPr>
      </w:pPr>
      <w:r w:rsidRPr="00CD1865">
        <w:rPr>
          <w:sz w:val="20"/>
          <w:szCs w:val="20"/>
          <w:lang w:val="en-US"/>
        </w:rPr>
        <w:t>any accident or incident associated with the operation of a ship</w:t>
      </w:r>
      <w:r w:rsidR="005602CA" w:rsidRPr="00CD1865">
        <w:rPr>
          <w:rStyle w:val="FootnoteReference"/>
          <w:sz w:val="20"/>
          <w:szCs w:val="20"/>
          <w:lang w:val="en-US"/>
        </w:rPr>
        <w:footnoteReference w:id="30"/>
      </w:r>
      <w:r w:rsidRPr="00CD1865">
        <w:rPr>
          <w:sz w:val="20"/>
          <w:szCs w:val="20"/>
          <w:lang w:val="en-US"/>
        </w:rPr>
        <w:t xml:space="preserve"> and</w:t>
      </w:r>
    </w:p>
    <w:p w:rsidR="003A4069" w:rsidRPr="00CD1865" w:rsidRDefault="003A4069" w:rsidP="003A4069">
      <w:pPr>
        <w:numPr>
          <w:ilvl w:val="0"/>
          <w:numId w:val="32"/>
        </w:numPr>
        <w:spacing w:before="100" w:beforeAutospacing="1" w:after="100" w:afterAutospacing="1" w:line="240" w:lineRule="auto"/>
        <w:rPr>
          <w:sz w:val="20"/>
          <w:szCs w:val="20"/>
          <w:lang w:val="en-US"/>
        </w:rPr>
      </w:pPr>
      <w:r w:rsidRPr="00CD1865">
        <w:rPr>
          <w:sz w:val="20"/>
          <w:szCs w:val="20"/>
          <w:lang w:val="en-US"/>
        </w:rPr>
        <w:t>any situation or condition that the Board has reasonable grounds to believe could, if left unattended, induce an accident or incident described in paragraph a) above.</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The Act applies</w:t>
      </w:r>
    </w:p>
    <w:p w:rsidR="003A4069" w:rsidRPr="00CD1865" w:rsidRDefault="003A4069" w:rsidP="003A4069">
      <w:pPr>
        <w:numPr>
          <w:ilvl w:val="0"/>
          <w:numId w:val="33"/>
        </w:numPr>
        <w:spacing w:before="100" w:beforeAutospacing="1" w:after="100" w:afterAutospacing="1" w:line="240" w:lineRule="auto"/>
        <w:rPr>
          <w:sz w:val="20"/>
          <w:szCs w:val="20"/>
        </w:rPr>
      </w:pPr>
      <w:r w:rsidRPr="00CD1865">
        <w:rPr>
          <w:sz w:val="20"/>
          <w:szCs w:val="20"/>
        </w:rPr>
        <w:t>in Canada; and</w:t>
      </w:r>
    </w:p>
    <w:p w:rsidR="003A4069" w:rsidRPr="00CD1865" w:rsidRDefault="003A4069" w:rsidP="003A4069">
      <w:pPr>
        <w:numPr>
          <w:ilvl w:val="0"/>
          <w:numId w:val="33"/>
        </w:numPr>
        <w:spacing w:before="100" w:beforeAutospacing="1" w:after="100" w:afterAutospacing="1" w:line="240" w:lineRule="auto"/>
        <w:rPr>
          <w:sz w:val="20"/>
          <w:szCs w:val="20"/>
          <w:lang w:val="en-US"/>
        </w:rPr>
      </w:pPr>
      <w:r w:rsidRPr="00CD1865">
        <w:rPr>
          <w:sz w:val="20"/>
          <w:szCs w:val="20"/>
          <w:lang w:val="en-US"/>
        </w:rPr>
        <w:t xml:space="preserve">in any other place, including waters described in paragraph c), if </w:t>
      </w:r>
    </w:p>
    <w:p w:rsidR="003A4069" w:rsidRPr="00CD1865" w:rsidRDefault="003A4069" w:rsidP="003A4069">
      <w:pPr>
        <w:numPr>
          <w:ilvl w:val="1"/>
          <w:numId w:val="33"/>
        </w:numPr>
        <w:spacing w:before="100" w:beforeAutospacing="1" w:after="100" w:afterAutospacing="1" w:line="240" w:lineRule="auto"/>
        <w:rPr>
          <w:sz w:val="20"/>
          <w:szCs w:val="20"/>
          <w:lang w:val="en-US"/>
        </w:rPr>
      </w:pPr>
      <w:r w:rsidRPr="00CD1865">
        <w:rPr>
          <w:sz w:val="20"/>
          <w:szCs w:val="20"/>
          <w:lang w:val="en-US"/>
        </w:rPr>
        <w:t>Canada is requested to investigate the marine occurrence by an appropriate authority,</w:t>
      </w:r>
    </w:p>
    <w:p w:rsidR="003A4069" w:rsidRPr="00CD1865" w:rsidRDefault="003A4069" w:rsidP="003A4069">
      <w:pPr>
        <w:numPr>
          <w:ilvl w:val="1"/>
          <w:numId w:val="33"/>
        </w:numPr>
        <w:spacing w:before="100" w:beforeAutospacing="1" w:after="100" w:afterAutospacing="1" w:line="240" w:lineRule="auto"/>
        <w:rPr>
          <w:sz w:val="20"/>
          <w:szCs w:val="20"/>
          <w:lang w:val="en-US"/>
        </w:rPr>
      </w:pPr>
      <w:r w:rsidRPr="00CD1865">
        <w:rPr>
          <w:sz w:val="20"/>
          <w:szCs w:val="20"/>
          <w:lang w:val="en-US"/>
        </w:rPr>
        <w:t>the marine occurrence involves a ship registered or licensed in Canada, or</w:t>
      </w:r>
    </w:p>
    <w:p w:rsidR="003A4069" w:rsidRPr="00CD1865" w:rsidRDefault="003A4069" w:rsidP="003A4069">
      <w:pPr>
        <w:numPr>
          <w:ilvl w:val="1"/>
          <w:numId w:val="33"/>
        </w:numPr>
        <w:spacing w:before="100" w:beforeAutospacing="1" w:after="100" w:afterAutospacing="1" w:line="240" w:lineRule="auto"/>
        <w:rPr>
          <w:sz w:val="20"/>
          <w:szCs w:val="20"/>
          <w:lang w:val="en-US"/>
        </w:rPr>
      </w:pPr>
      <w:proofErr w:type="gramStart"/>
      <w:r w:rsidRPr="00CD1865">
        <w:rPr>
          <w:sz w:val="20"/>
          <w:szCs w:val="20"/>
          <w:lang w:val="en-US"/>
        </w:rPr>
        <w:t>a</w:t>
      </w:r>
      <w:proofErr w:type="gramEnd"/>
      <w:r w:rsidRPr="00CD1865">
        <w:rPr>
          <w:sz w:val="20"/>
          <w:szCs w:val="20"/>
          <w:lang w:val="en-US"/>
        </w:rPr>
        <w:t xml:space="preserve"> competent witness to, or person having information concerning a matter that may have contributed to, the marine occurrence arrives or is found at any place in Canada.</w:t>
      </w:r>
    </w:p>
    <w:p w:rsidR="003A4069" w:rsidRPr="00CD1865" w:rsidRDefault="003A4069" w:rsidP="003A4069">
      <w:pPr>
        <w:numPr>
          <w:ilvl w:val="0"/>
          <w:numId w:val="33"/>
        </w:numPr>
        <w:spacing w:before="100" w:beforeAutospacing="1" w:after="100" w:afterAutospacing="1" w:line="240" w:lineRule="auto"/>
        <w:rPr>
          <w:sz w:val="20"/>
          <w:szCs w:val="20"/>
          <w:lang w:val="en-US"/>
        </w:rPr>
      </w:pPr>
      <w:r w:rsidRPr="00CD1865">
        <w:rPr>
          <w:sz w:val="20"/>
          <w:szCs w:val="20"/>
          <w:lang w:val="en-US"/>
        </w:rPr>
        <w:t>This Act also applies in respect of marine occurrences related to an activity concerning the exploration or exploitation of the continental shelf.</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Reportable Marine Accident</w:t>
      </w:r>
    </w:p>
    <w:p w:rsidR="003A4069" w:rsidRPr="00CD1865" w:rsidRDefault="003A4069" w:rsidP="003A4069">
      <w:pPr>
        <w:pStyle w:val="NormalWeb"/>
        <w:rPr>
          <w:rFonts w:ascii="Verdana" w:hAnsi="Verdana"/>
          <w:sz w:val="20"/>
          <w:szCs w:val="20"/>
          <w:lang w:val="en-US"/>
        </w:rPr>
      </w:pPr>
      <w:r w:rsidRPr="00CD1865">
        <w:rPr>
          <w:rFonts w:ascii="Verdana" w:hAnsi="Verdana"/>
          <w:sz w:val="20"/>
          <w:szCs w:val="20"/>
          <w:lang w:val="en-US"/>
        </w:rPr>
        <w:t>An accident resulting directly from the operation of a ship other than a pleasure craft</w:t>
      </w:r>
      <w:proofErr w:type="gramStart"/>
      <w:r w:rsidRPr="00CD1865">
        <w:rPr>
          <w:rFonts w:ascii="Verdana" w:hAnsi="Verdana"/>
          <w:sz w:val="20"/>
          <w:szCs w:val="20"/>
          <w:lang w:val="en-US"/>
        </w:rPr>
        <w:t>,</w:t>
      </w:r>
      <w:proofErr w:type="gramEnd"/>
      <w:r w:rsidR="0095389F" w:rsidRPr="00CD1865">
        <w:rPr>
          <w:rFonts w:ascii="Verdana" w:hAnsi="Verdana"/>
          <w:sz w:val="20"/>
          <w:szCs w:val="20"/>
          <w:vertAlign w:val="superscript"/>
        </w:rPr>
        <w:fldChar w:fldCharType="begin"/>
      </w:r>
      <w:r w:rsidRPr="00CD1865">
        <w:rPr>
          <w:rFonts w:ascii="Verdana" w:hAnsi="Verdana"/>
          <w:sz w:val="20"/>
          <w:szCs w:val="20"/>
          <w:vertAlign w:val="superscript"/>
          <w:lang w:val="en-US"/>
        </w:rPr>
        <w:instrText xml:space="preserve"> HYPERLINK "http://www.tsb.gc.ca/eng/stats/marine/2007/index.asp" \l "fn_5" </w:instrText>
      </w:r>
      <w:r w:rsidR="0095389F" w:rsidRPr="00CD1865">
        <w:rPr>
          <w:rFonts w:ascii="Verdana" w:hAnsi="Verdana"/>
          <w:sz w:val="20"/>
          <w:szCs w:val="20"/>
          <w:vertAlign w:val="superscript"/>
        </w:rPr>
        <w:fldChar w:fldCharType="separate"/>
      </w:r>
      <w:r w:rsidRPr="00CD1865">
        <w:rPr>
          <w:rStyle w:val="Hyperlink"/>
          <w:rFonts w:ascii="Verdana" w:hAnsi="Verdana"/>
          <w:color w:val="auto"/>
          <w:sz w:val="20"/>
          <w:szCs w:val="20"/>
          <w:vertAlign w:val="superscript"/>
          <w:lang w:val="en-US"/>
        </w:rPr>
        <w:t>5</w:t>
      </w:r>
      <w:r w:rsidR="0095389F" w:rsidRPr="00CD1865">
        <w:rPr>
          <w:rFonts w:ascii="Verdana" w:hAnsi="Verdana"/>
          <w:sz w:val="20"/>
          <w:szCs w:val="20"/>
          <w:vertAlign w:val="superscript"/>
        </w:rPr>
        <w:fldChar w:fldCharType="end"/>
      </w:r>
      <w:r w:rsidRPr="00CD1865">
        <w:rPr>
          <w:rFonts w:ascii="Verdana" w:hAnsi="Verdana"/>
          <w:sz w:val="20"/>
          <w:szCs w:val="20"/>
          <w:lang w:val="en-US"/>
        </w:rPr>
        <w:t xml:space="preserve"> where</w:t>
      </w:r>
    </w:p>
    <w:p w:rsidR="003A4069" w:rsidRPr="00CD1865" w:rsidRDefault="003A4069" w:rsidP="003A4069">
      <w:pPr>
        <w:numPr>
          <w:ilvl w:val="0"/>
          <w:numId w:val="34"/>
        </w:numPr>
        <w:spacing w:before="100" w:beforeAutospacing="1" w:after="100" w:afterAutospacing="1" w:line="240" w:lineRule="auto"/>
        <w:rPr>
          <w:sz w:val="20"/>
          <w:szCs w:val="20"/>
          <w:lang w:val="en-US"/>
        </w:rPr>
      </w:pPr>
      <w:r w:rsidRPr="00CD1865">
        <w:rPr>
          <w:sz w:val="20"/>
          <w:szCs w:val="20"/>
          <w:lang w:val="en-US"/>
        </w:rPr>
        <w:t xml:space="preserve">a person sustains a serious injury or is killed as a result of </w:t>
      </w:r>
    </w:p>
    <w:p w:rsidR="003A4069" w:rsidRPr="00CD1865" w:rsidRDefault="003A4069" w:rsidP="003A4069">
      <w:pPr>
        <w:numPr>
          <w:ilvl w:val="1"/>
          <w:numId w:val="34"/>
        </w:numPr>
        <w:spacing w:before="100" w:beforeAutospacing="1" w:after="100" w:afterAutospacing="1" w:line="240" w:lineRule="auto"/>
        <w:rPr>
          <w:sz w:val="20"/>
          <w:szCs w:val="20"/>
          <w:lang w:val="en-US"/>
        </w:rPr>
      </w:pPr>
      <w:r w:rsidRPr="00CD1865">
        <w:rPr>
          <w:sz w:val="20"/>
          <w:szCs w:val="20"/>
          <w:lang w:val="en-US"/>
        </w:rPr>
        <w:t>being on board the ship or falling overboard from the ship, or</w:t>
      </w:r>
    </w:p>
    <w:p w:rsidR="003A4069" w:rsidRPr="00CD1865" w:rsidRDefault="003A4069" w:rsidP="003A4069">
      <w:pPr>
        <w:numPr>
          <w:ilvl w:val="1"/>
          <w:numId w:val="34"/>
        </w:numPr>
        <w:spacing w:before="100" w:beforeAutospacing="1" w:after="100" w:afterAutospacing="1" w:line="240" w:lineRule="auto"/>
        <w:rPr>
          <w:sz w:val="20"/>
          <w:szCs w:val="20"/>
          <w:lang w:val="en-US"/>
        </w:rPr>
      </w:pPr>
      <w:r w:rsidRPr="00CD1865">
        <w:rPr>
          <w:sz w:val="20"/>
          <w:szCs w:val="20"/>
          <w:lang w:val="en-US"/>
        </w:rPr>
        <w:t>coming into contact with any part of the ship or its contents, or</w:t>
      </w:r>
    </w:p>
    <w:p w:rsidR="003A4069" w:rsidRPr="00CD1865" w:rsidRDefault="003A4069" w:rsidP="003A4069">
      <w:pPr>
        <w:numPr>
          <w:ilvl w:val="0"/>
          <w:numId w:val="34"/>
        </w:numPr>
        <w:spacing w:before="100" w:beforeAutospacing="1" w:after="100" w:afterAutospacing="1" w:line="240" w:lineRule="auto"/>
        <w:rPr>
          <w:sz w:val="20"/>
          <w:szCs w:val="20"/>
        </w:rPr>
      </w:pPr>
      <w:r w:rsidRPr="00CD1865">
        <w:rPr>
          <w:sz w:val="20"/>
          <w:szCs w:val="20"/>
        </w:rPr>
        <w:t xml:space="preserve">the ship: </w:t>
      </w:r>
    </w:p>
    <w:p w:rsidR="003A4069" w:rsidRPr="00CD1865" w:rsidRDefault="003A4069" w:rsidP="003A4069">
      <w:pPr>
        <w:numPr>
          <w:ilvl w:val="1"/>
          <w:numId w:val="34"/>
        </w:numPr>
        <w:spacing w:before="100" w:beforeAutospacing="1" w:after="100" w:afterAutospacing="1" w:line="240" w:lineRule="auto"/>
        <w:rPr>
          <w:sz w:val="20"/>
          <w:szCs w:val="20"/>
        </w:rPr>
      </w:pPr>
      <w:proofErr w:type="spellStart"/>
      <w:r w:rsidRPr="00CD1865">
        <w:rPr>
          <w:sz w:val="20"/>
          <w:szCs w:val="20"/>
        </w:rPr>
        <w:t>sinks</w:t>
      </w:r>
      <w:proofErr w:type="spellEnd"/>
      <w:r w:rsidRPr="00CD1865">
        <w:rPr>
          <w:sz w:val="20"/>
          <w:szCs w:val="20"/>
        </w:rPr>
        <w:t xml:space="preserve">, </w:t>
      </w:r>
      <w:proofErr w:type="spellStart"/>
      <w:r w:rsidRPr="00CD1865">
        <w:rPr>
          <w:sz w:val="20"/>
          <w:szCs w:val="20"/>
        </w:rPr>
        <w:t>founders</w:t>
      </w:r>
      <w:proofErr w:type="spellEnd"/>
      <w:r w:rsidRPr="00CD1865">
        <w:rPr>
          <w:sz w:val="20"/>
          <w:szCs w:val="20"/>
        </w:rPr>
        <w:t xml:space="preserve"> or </w:t>
      </w:r>
      <w:proofErr w:type="spellStart"/>
      <w:r w:rsidRPr="00CD1865">
        <w:rPr>
          <w:sz w:val="20"/>
          <w:szCs w:val="20"/>
        </w:rPr>
        <w:t>capsizes</w:t>
      </w:r>
      <w:proofErr w:type="spellEnd"/>
      <w:r w:rsidRPr="00CD1865">
        <w:rPr>
          <w:sz w:val="20"/>
          <w:szCs w:val="20"/>
        </w:rPr>
        <w:t>,</w:t>
      </w:r>
    </w:p>
    <w:p w:rsidR="003A4069" w:rsidRPr="00CD1865" w:rsidRDefault="003A4069" w:rsidP="003A4069">
      <w:pPr>
        <w:numPr>
          <w:ilvl w:val="1"/>
          <w:numId w:val="34"/>
        </w:numPr>
        <w:spacing w:before="100" w:beforeAutospacing="1" w:after="100" w:afterAutospacing="1" w:line="240" w:lineRule="auto"/>
        <w:rPr>
          <w:sz w:val="20"/>
          <w:szCs w:val="20"/>
          <w:lang w:val="en-US"/>
        </w:rPr>
      </w:pPr>
      <w:r w:rsidRPr="00CD1865">
        <w:rPr>
          <w:sz w:val="20"/>
          <w:szCs w:val="20"/>
          <w:lang w:val="en-US"/>
        </w:rPr>
        <w:t xml:space="preserve">is involved in a collision (which includes collisions, </w:t>
      </w:r>
      <w:proofErr w:type="spellStart"/>
      <w:r w:rsidRPr="00CD1865">
        <w:rPr>
          <w:sz w:val="20"/>
          <w:szCs w:val="20"/>
          <w:lang w:val="en-US"/>
        </w:rPr>
        <w:t>strikings</w:t>
      </w:r>
      <w:proofErr w:type="spellEnd"/>
      <w:r w:rsidRPr="00CD1865">
        <w:rPr>
          <w:sz w:val="20"/>
          <w:szCs w:val="20"/>
          <w:lang w:val="en-US"/>
        </w:rPr>
        <w:t xml:space="preserve"> and contacts),</w:t>
      </w:r>
    </w:p>
    <w:p w:rsidR="003A4069" w:rsidRPr="00CD1865" w:rsidRDefault="003A4069" w:rsidP="003A4069">
      <w:pPr>
        <w:numPr>
          <w:ilvl w:val="1"/>
          <w:numId w:val="34"/>
        </w:numPr>
        <w:spacing w:before="100" w:beforeAutospacing="1" w:after="100" w:afterAutospacing="1" w:line="240" w:lineRule="auto"/>
        <w:rPr>
          <w:sz w:val="20"/>
          <w:szCs w:val="20"/>
          <w:lang w:val="en-US"/>
        </w:rPr>
      </w:pPr>
      <w:r w:rsidRPr="00CD1865">
        <w:rPr>
          <w:sz w:val="20"/>
          <w:szCs w:val="20"/>
          <w:lang w:val="en-US"/>
        </w:rPr>
        <w:t>sustains a fire or an explosion,</w:t>
      </w:r>
    </w:p>
    <w:p w:rsidR="003A4069" w:rsidRPr="00CD1865" w:rsidRDefault="003A4069" w:rsidP="003A4069">
      <w:pPr>
        <w:numPr>
          <w:ilvl w:val="1"/>
          <w:numId w:val="34"/>
        </w:numPr>
        <w:spacing w:before="100" w:beforeAutospacing="1" w:after="100" w:afterAutospacing="1" w:line="240" w:lineRule="auto"/>
        <w:rPr>
          <w:sz w:val="20"/>
          <w:szCs w:val="20"/>
        </w:rPr>
      </w:pPr>
      <w:proofErr w:type="spellStart"/>
      <w:r w:rsidRPr="00CD1865">
        <w:rPr>
          <w:sz w:val="20"/>
          <w:szCs w:val="20"/>
        </w:rPr>
        <w:t>goes</w:t>
      </w:r>
      <w:proofErr w:type="spellEnd"/>
      <w:r w:rsidRPr="00CD1865">
        <w:rPr>
          <w:sz w:val="20"/>
          <w:szCs w:val="20"/>
        </w:rPr>
        <w:t xml:space="preserve"> </w:t>
      </w:r>
      <w:proofErr w:type="spellStart"/>
      <w:r w:rsidRPr="00CD1865">
        <w:rPr>
          <w:sz w:val="20"/>
          <w:szCs w:val="20"/>
        </w:rPr>
        <w:t>aground</w:t>
      </w:r>
      <w:proofErr w:type="spellEnd"/>
      <w:r w:rsidRPr="00CD1865">
        <w:rPr>
          <w:sz w:val="20"/>
          <w:szCs w:val="20"/>
        </w:rPr>
        <w:t>,</w:t>
      </w:r>
    </w:p>
    <w:p w:rsidR="003A4069" w:rsidRPr="00CD1865" w:rsidRDefault="003A4069" w:rsidP="003A4069">
      <w:pPr>
        <w:numPr>
          <w:ilvl w:val="1"/>
          <w:numId w:val="34"/>
        </w:numPr>
        <w:spacing w:before="100" w:beforeAutospacing="1" w:after="100" w:afterAutospacing="1" w:line="240" w:lineRule="auto"/>
        <w:rPr>
          <w:sz w:val="20"/>
          <w:szCs w:val="20"/>
          <w:lang w:val="en-US"/>
        </w:rPr>
      </w:pPr>
      <w:r w:rsidRPr="00CD1865">
        <w:rPr>
          <w:sz w:val="20"/>
          <w:szCs w:val="20"/>
          <w:lang w:val="en-US"/>
        </w:rPr>
        <w:t>sustains damage that affects its seaworthiness or renders it unfit for its purpose, or</w:t>
      </w:r>
    </w:p>
    <w:p w:rsidR="003A4069" w:rsidRPr="00CD1865" w:rsidRDefault="003A4069" w:rsidP="003A4069">
      <w:pPr>
        <w:numPr>
          <w:ilvl w:val="1"/>
          <w:numId w:val="34"/>
        </w:numPr>
        <w:spacing w:before="100" w:beforeAutospacing="1" w:after="100" w:afterAutospacing="1" w:line="240" w:lineRule="auto"/>
        <w:rPr>
          <w:sz w:val="20"/>
          <w:szCs w:val="20"/>
        </w:rPr>
      </w:pPr>
      <w:proofErr w:type="spellStart"/>
      <w:r w:rsidRPr="00CD1865">
        <w:rPr>
          <w:sz w:val="20"/>
          <w:szCs w:val="20"/>
        </w:rPr>
        <w:t>is</w:t>
      </w:r>
      <w:proofErr w:type="spellEnd"/>
      <w:r w:rsidRPr="00CD1865">
        <w:rPr>
          <w:sz w:val="20"/>
          <w:szCs w:val="20"/>
        </w:rPr>
        <w:t xml:space="preserve"> </w:t>
      </w:r>
      <w:proofErr w:type="spellStart"/>
      <w:r w:rsidRPr="00CD1865">
        <w:rPr>
          <w:sz w:val="20"/>
          <w:szCs w:val="20"/>
        </w:rPr>
        <w:t>missing</w:t>
      </w:r>
      <w:proofErr w:type="spellEnd"/>
      <w:r w:rsidRPr="00CD1865">
        <w:rPr>
          <w:sz w:val="20"/>
          <w:szCs w:val="20"/>
        </w:rPr>
        <w:t xml:space="preserve"> or </w:t>
      </w:r>
      <w:proofErr w:type="spellStart"/>
      <w:r w:rsidRPr="00CD1865">
        <w:rPr>
          <w:sz w:val="20"/>
          <w:szCs w:val="20"/>
        </w:rPr>
        <w:t>abandoned</w:t>
      </w:r>
      <w:proofErr w:type="spellEnd"/>
      <w:r w:rsidRPr="00CD1865">
        <w:rPr>
          <w:sz w:val="20"/>
          <w:szCs w:val="20"/>
        </w:rPr>
        <w:t>.</w:t>
      </w:r>
    </w:p>
    <w:p w:rsidR="003A4069" w:rsidRPr="00CD1865" w:rsidRDefault="003A4069" w:rsidP="003A4069">
      <w:pPr>
        <w:pStyle w:val="NormalWeb"/>
        <w:rPr>
          <w:rFonts w:ascii="Verdana" w:hAnsi="Verdana"/>
          <w:sz w:val="20"/>
          <w:szCs w:val="20"/>
          <w:lang w:val="en-US"/>
        </w:rPr>
      </w:pPr>
      <w:r w:rsidRPr="00CD1865">
        <w:rPr>
          <w:rFonts w:ascii="Verdana" w:hAnsi="Verdana"/>
          <w:sz w:val="20"/>
          <w:szCs w:val="20"/>
          <w:lang w:val="en-US"/>
        </w:rPr>
        <w:t xml:space="preserve">For statistical purposes, accidents defined in paragraph a) are classified as "Accidents </w:t>
      </w:r>
      <w:proofErr w:type="gramStart"/>
      <w:r w:rsidRPr="00CD1865">
        <w:rPr>
          <w:rFonts w:ascii="Verdana" w:hAnsi="Verdana"/>
          <w:sz w:val="20"/>
          <w:szCs w:val="20"/>
          <w:lang w:val="en-US"/>
        </w:rPr>
        <w:t>Aboard</w:t>
      </w:r>
      <w:proofErr w:type="gramEnd"/>
      <w:r w:rsidRPr="00CD1865">
        <w:rPr>
          <w:rFonts w:ascii="Verdana" w:hAnsi="Verdana"/>
          <w:sz w:val="20"/>
          <w:szCs w:val="20"/>
          <w:lang w:val="en-US"/>
        </w:rPr>
        <w:t xml:space="preserve"> Ship" and accidents defined in paragraph b) are classified as "Shipping Accidents."</w:t>
      </w:r>
    </w:p>
    <w:p w:rsidR="005602CA" w:rsidRPr="00CD1865" w:rsidRDefault="005602CA">
      <w:pPr>
        <w:spacing w:after="0" w:line="240" w:lineRule="auto"/>
        <w:rPr>
          <w:rStyle w:val="Strong"/>
          <w:rFonts w:eastAsiaTheme="majorEastAsia"/>
          <w:sz w:val="20"/>
          <w:szCs w:val="20"/>
          <w:lang w:val="en-US"/>
        </w:rPr>
      </w:pPr>
      <w:r w:rsidRPr="00CD1865">
        <w:rPr>
          <w:rStyle w:val="Strong"/>
          <w:rFonts w:eastAsiaTheme="majorEastAsia"/>
          <w:sz w:val="20"/>
          <w:szCs w:val="20"/>
          <w:lang w:val="en-US"/>
        </w:rPr>
        <w:br w:type="page"/>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lastRenderedPageBreak/>
        <w:t>Reportable Marine Incident</w:t>
      </w:r>
    </w:p>
    <w:p w:rsidR="003A4069" w:rsidRPr="00CD1865" w:rsidRDefault="003A4069" w:rsidP="003A4069">
      <w:pPr>
        <w:pStyle w:val="NormalWeb"/>
        <w:rPr>
          <w:rFonts w:ascii="Verdana" w:hAnsi="Verdana"/>
          <w:sz w:val="20"/>
          <w:szCs w:val="20"/>
          <w:lang w:val="en-US"/>
        </w:rPr>
      </w:pPr>
      <w:r w:rsidRPr="00CD1865">
        <w:rPr>
          <w:rFonts w:ascii="Verdana" w:hAnsi="Verdana"/>
          <w:sz w:val="20"/>
          <w:szCs w:val="20"/>
          <w:lang w:val="en-US"/>
        </w:rPr>
        <w:t>An incident resulting directly from the operation of a ship, other than a pleasure craft, where:</w:t>
      </w:r>
    </w:p>
    <w:p w:rsidR="003A4069" w:rsidRPr="00CD1865" w:rsidRDefault="003A4069" w:rsidP="003A4069">
      <w:pPr>
        <w:numPr>
          <w:ilvl w:val="0"/>
          <w:numId w:val="35"/>
        </w:numPr>
        <w:spacing w:before="100" w:beforeAutospacing="1" w:after="100" w:afterAutospacing="1" w:line="240" w:lineRule="auto"/>
        <w:rPr>
          <w:sz w:val="20"/>
          <w:szCs w:val="20"/>
          <w:lang w:val="en-US"/>
        </w:rPr>
      </w:pPr>
      <w:r w:rsidRPr="00CD1865">
        <w:rPr>
          <w:sz w:val="20"/>
          <w:szCs w:val="20"/>
          <w:lang w:val="en-US"/>
        </w:rPr>
        <w:t>a person falls overboard from the ship;</w:t>
      </w:r>
    </w:p>
    <w:p w:rsidR="003A4069" w:rsidRPr="00CD1865" w:rsidRDefault="003A4069" w:rsidP="003A4069">
      <w:pPr>
        <w:numPr>
          <w:ilvl w:val="0"/>
          <w:numId w:val="35"/>
        </w:numPr>
        <w:spacing w:before="100" w:beforeAutospacing="1" w:after="100" w:afterAutospacing="1" w:line="240" w:lineRule="auto"/>
        <w:rPr>
          <w:sz w:val="20"/>
          <w:szCs w:val="20"/>
          <w:lang w:val="en-US"/>
        </w:rPr>
      </w:pPr>
      <w:r w:rsidRPr="00CD1865">
        <w:rPr>
          <w:sz w:val="20"/>
          <w:szCs w:val="20"/>
          <w:lang w:val="en-US"/>
        </w:rPr>
        <w:t>the ship, of 100 gross tons or more, unintentionally makes contact with the bottom without going aground;</w:t>
      </w:r>
    </w:p>
    <w:p w:rsidR="003A4069" w:rsidRPr="00CD1865" w:rsidRDefault="003A4069" w:rsidP="003A4069">
      <w:pPr>
        <w:numPr>
          <w:ilvl w:val="0"/>
          <w:numId w:val="35"/>
        </w:numPr>
        <w:spacing w:before="100" w:beforeAutospacing="1" w:after="100" w:afterAutospacing="1" w:line="240" w:lineRule="auto"/>
        <w:rPr>
          <w:sz w:val="20"/>
          <w:szCs w:val="20"/>
          <w:lang w:val="en-US"/>
        </w:rPr>
      </w:pPr>
      <w:r w:rsidRPr="00CD1865">
        <w:rPr>
          <w:sz w:val="20"/>
          <w:szCs w:val="20"/>
          <w:lang w:val="en-US"/>
        </w:rPr>
        <w:t>the ship fouls a utility cable or pipe, or underwater pipeline;</w:t>
      </w:r>
    </w:p>
    <w:p w:rsidR="003A4069" w:rsidRPr="00CD1865" w:rsidRDefault="003A4069" w:rsidP="003A4069">
      <w:pPr>
        <w:numPr>
          <w:ilvl w:val="0"/>
          <w:numId w:val="35"/>
        </w:numPr>
        <w:spacing w:before="100" w:beforeAutospacing="1" w:after="100" w:afterAutospacing="1" w:line="240" w:lineRule="auto"/>
        <w:rPr>
          <w:sz w:val="20"/>
          <w:szCs w:val="20"/>
          <w:lang w:val="en-US"/>
        </w:rPr>
      </w:pPr>
      <w:r w:rsidRPr="00CD1865">
        <w:rPr>
          <w:sz w:val="20"/>
          <w:szCs w:val="20"/>
          <w:lang w:val="en-US"/>
        </w:rPr>
        <w:t>the ship is involved in a risk of collision;</w:t>
      </w:r>
    </w:p>
    <w:p w:rsidR="003A4069" w:rsidRPr="00CD1865" w:rsidRDefault="003A4069" w:rsidP="003A4069">
      <w:pPr>
        <w:numPr>
          <w:ilvl w:val="0"/>
          <w:numId w:val="35"/>
        </w:numPr>
        <w:spacing w:before="100" w:beforeAutospacing="1" w:after="100" w:afterAutospacing="1" w:line="240" w:lineRule="auto"/>
        <w:rPr>
          <w:sz w:val="20"/>
          <w:szCs w:val="20"/>
          <w:lang w:val="en-US"/>
        </w:rPr>
      </w:pPr>
      <w:r w:rsidRPr="00CD1865">
        <w:rPr>
          <w:sz w:val="20"/>
          <w:szCs w:val="20"/>
          <w:lang w:val="en-US"/>
        </w:rPr>
        <w:t>the ship sustains a total failure of any machinery;</w:t>
      </w:r>
    </w:p>
    <w:p w:rsidR="003A4069" w:rsidRPr="00CD1865" w:rsidRDefault="003A4069" w:rsidP="003A4069">
      <w:pPr>
        <w:numPr>
          <w:ilvl w:val="0"/>
          <w:numId w:val="35"/>
        </w:numPr>
        <w:spacing w:before="100" w:beforeAutospacing="1" w:after="100" w:afterAutospacing="1" w:line="240" w:lineRule="auto"/>
        <w:rPr>
          <w:sz w:val="20"/>
          <w:szCs w:val="20"/>
          <w:lang w:val="en-US"/>
        </w:rPr>
      </w:pPr>
      <w:r w:rsidRPr="00CD1865">
        <w:rPr>
          <w:sz w:val="20"/>
          <w:szCs w:val="20"/>
          <w:lang w:val="en-US"/>
        </w:rPr>
        <w:t>the ship sustains a shifting of cargo or a loss of cargo overboard;</w:t>
      </w:r>
    </w:p>
    <w:p w:rsidR="003A4069" w:rsidRPr="00CD1865" w:rsidRDefault="003A4069" w:rsidP="003A4069">
      <w:pPr>
        <w:numPr>
          <w:ilvl w:val="0"/>
          <w:numId w:val="35"/>
        </w:numPr>
        <w:spacing w:before="100" w:beforeAutospacing="1" w:after="100" w:afterAutospacing="1" w:line="240" w:lineRule="auto"/>
        <w:rPr>
          <w:sz w:val="20"/>
          <w:szCs w:val="20"/>
          <w:lang w:val="en-US"/>
        </w:rPr>
      </w:pPr>
      <w:r w:rsidRPr="00CD1865">
        <w:rPr>
          <w:sz w:val="20"/>
          <w:szCs w:val="20"/>
          <w:lang w:val="en-US"/>
        </w:rPr>
        <w:t>the ship is intentionally grounded or beached to avoid an accident;</w:t>
      </w:r>
    </w:p>
    <w:p w:rsidR="003A4069" w:rsidRPr="00CD1865" w:rsidRDefault="003A4069" w:rsidP="003A4069">
      <w:pPr>
        <w:numPr>
          <w:ilvl w:val="0"/>
          <w:numId w:val="35"/>
        </w:numPr>
        <w:spacing w:before="100" w:beforeAutospacing="1" w:after="100" w:afterAutospacing="1" w:line="240" w:lineRule="auto"/>
        <w:rPr>
          <w:sz w:val="20"/>
          <w:szCs w:val="20"/>
          <w:lang w:val="en-US"/>
        </w:rPr>
      </w:pPr>
      <w:r w:rsidRPr="00CD1865">
        <w:rPr>
          <w:sz w:val="20"/>
          <w:szCs w:val="20"/>
          <w:lang w:val="en-US"/>
        </w:rPr>
        <w:t>any crew member whose duties are directly related to the safe operation of the ship is unable to perform the crew member's duties as a result of a physical incapacitation that poses a threat to the safety of any person, property or the environment; or</w:t>
      </w:r>
    </w:p>
    <w:p w:rsidR="003A4069" w:rsidRPr="00CD1865" w:rsidRDefault="003A4069" w:rsidP="003A4069">
      <w:pPr>
        <w:numPr>
          <w:ilvl w:val="0"/>
          <w:numId w:val="35"/>
        </w:numPr>
        <w:spacing w:before="100" w:beforeAutospacing="1" w:after="100" w:afterAutospacing="1" w:line="240" w:lineRule="auto"/>
        <w:rPr>
          <w:sz w:val="20"/>
          <w:szCs w:val="20"/>
          <w:lang w:val="en-US"/>
        </w:rPr>
      </w:pPr>
      <w:proofErr w:type="gramStart"/>
      <w:r w:rsidRPr="00CD1865">
        <w:rPr>
          <w:sz w:val="20"/>
          <w:szCs w:val="20"/>
          <w:lang w:val="en-US"/>
        </w:rPr>
        <w:t>any</w:t>
      </w:r>
      <w:proofErr w:type="gramEnd"/>
      <w:r w:rsidRPr="00CD1865">
        <w:rPr>
          <w:sz w:val="20"/>
          <w:szCs w:val="20"/>
          <w:lang w:val="en-US"/>
        </w:rPr>
        <w:t xml:space="preserve"> dangerous goods are released on board or from the ship.</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Vessels Covered</w:t>
      </w:r>
    </w:p>
    <w:p w:rsidR="003A4069" w:rsidRPr="00CD1865" w:rsidRDefault="003A4069" w:rsidP="003A4069">
      <w:pPr>
        <w:pStyle w:val="NormalWeb"/>
        <w:rPr>
          <w:rFonts w:ascii="Verdana" w:hAnsi="Verdana"/>
          <w:sz w:val="20"/>
          <w:szCs w:val="20"/>
          <w:lang w:val="en-US"/>
        </w:rPr>
      </w:pPr>
      <w:r w:rsidRPr="00CD1865">
        <w:rPr>
          <w:rFonts w:ascii="Verdana" w:hAnsi="Verdana"/>
          <w:sz w:val="20"/>
          <w:szCs w:val="20"/>
          <w:lang w:val="en-US"/>
        </w:rPr>
        <w:t>This report covers commercial vessels that include all vessels either registered or licensed to operate commercially. Pleasure craft occurrences are not normally included unless they also involved a commercial vessel.</w:t>
      </w:r>
    </w:p>
    <w:p w:rsidR="003A4069" w:rsidRPr="00CD1865" w:rsidRDefault="003A4069" w:rsidP="003A4069">
      <w:pPr>
        <w:pStyle w:val="NormalWeb"/>
        <w:rPr>
          <w:rFonts w:ascii="Verdana" w:hAnsi="Verdana"/>
          <w:sz w:val="20"/>
          <w:szCs w:val="20"/>
        </w:rPr>
      </w:pPr>
      <w:proofErr w:type="spellStart"/>
      <w:r w:rsidRPr="00CD1865">
        <w:rPr>
          <w:rStyle w:val="Strong"/>
          <w:rFonts w:ascii="Verdana" w:eastAsiaTheme="majorEastAsia" w:hAnsi="Verdana"/>
          <w:sz w:val="20"/>
          <w:szCs w:val="20"/>
        </w:rPr>
        <w:t>Vessel</w:t>
      </w:r>
      <w:proofErr w:type="spellEnd"/>
      <w:r w:rsidRPr="00CD1865">
        <w:rPr>
          <w:rStyle w:val="Strong"/>
          <w:rFonts w:ascii="Verdana" w:eastAsiaTheme="majorEastAsia" w:hAnsi="Verdana"/>
          <w:sz w:val="20"/>
          <w:szCs w:val="20"/>
        </w:rPr>
        <w:t xml:space="preserve"> </w:t>
      </w:r>
      <w:proofErr w:type="spellStart"/>
      <w:r w:rsidRPr="00CD1865">
        <w:rPr>
          <w:rStyle w:val="Strong"/>
          <w:rFonts w:ascii="Verdana" w:eastAsiaTheme="majorEastAsia" w:hAnsi="Verdana"/>
          <w:sz w:val="20"/>
          <w:szCs w:val="20"/>
        </w:rPr>
        <w:t>Categories</w:t>
      </w:r>
      <w:proofErr w:type="spellEnd"/>
    </w:p>
    <w:p w:rsidR="003A4069" w:rsidRPr="00CD1865" w:rsidRDefault="003A4069" w:rsidP="003A4069">
      <w:pPr>
        <w:pStyle w:val="NormalWeb"/>
        <w:numPr>
          <w:ilvl w:val="0"/>
          <w:numId w:val="36"/>
        </w:numPr>
        <w:rPr>
          <w:rFonts w:ascii="Verdana" w:hAnsi="Verdana"/>
          <w:sz w:val="20"/>
          <w:szCs w:val="20"/>
          <w:lang w:val="en-US"/>
        </w:rPr>
      </w:pPr>
      <w:r w:rsidRPr="00CD1865">
        <w:rPr>
          <w:rStyle w:val="Strong"/>
          <w:rFonts w:ascii="Verdana" w:eastAsiaTheme="majorEastAsia" w:hAnsi="Verdana"/>
          <w:sz w:val="20"/>
          <w:szCs w:val="20"/>
          <w:lang w:val="en-US"/>
        </w:rPr>
        <w:t>Commercial vessels:</w:t>
      </w:r>
      <w:r w:rsidRPr="00CD1865">
        <w:rPr>
          <w:rFonts w:ascii="Verdana" w:hAnsi="Verdana"/>
          <w:sz w:val="20"/>
          <w:szCs w:val="20"/>
          <w:lang w:val="en-US"/>
        </w:rPr>
        <w:t xml:space="preserve"> include cargo vessels, ferries, tankers, passenger vessels, tugs and barges.</w:t>
      </w:r>
    </w:p>
    <w:p w:rsidR="003A4069" w:rsidRPr="00CD1865" w:rsidRDefault="003A4069" w:rsidP="003A4069">
      <w:pPr>
        <w:pStyle w:val="NormalWeb"/>
        <w:numPr>
          <w:ilvl w:val="0"/>
          <w:numId w:val="36"/>
        </w:numPr>
        <w:rPr>
          <w:rFonts w:ascii="Verdana" w:hAnsi="Verdana"/>
          <w:sz w:val="20"/>
          <w:szCs w:val="20"/>
          <w:lang w:val="en-US"/>
        </w:rPr>
      </w:pPr>
      <w:r w:rsidRPr="00CD1865">
        <w:rPr>
          <w:rStyle w:val="Strong"/>
          <w:rFonts w:ascii="Verdana" w:eastAsiaTheme="majorEastAsia" w:hAnsi="Verdana"/>
          <w:sz w:val="20"/>
          <w:szCs w:val="20"/>
          <w:lang w:val="en-US"/>
        </w:rPr>
        <w:t>Fishing vessels:</w:t>
      </w:r>
      <w:r w:rsidRPr="00CD1865">
        <w:rPr>
          <w:rFonts w:ascii="Verdana" w:hAnsi="Verdana"/>
          <w:sz w:val="20"/>
          <w:szCs w:val="20"/>
          <w:lang w:val="en-US"/>
        </w:rPr>
        <w:t xml:space="preserve"> include vessels involved in commercial fishing.</w:t>
      </w:r>
    </w:p>
    <w:p w:rsidR="003A4069" w:rsidRPr="00CD1865" w:rsidRDefault="003A4069" w:rsidP="003A4069">
      <w:pPr>
        <w:pStyle w:val="NormalWeb"/>
        <w:numPr>
          <w:ilvl w:val="0"/>
          <w:numId w:val="36"/>
        </w:numPr>
        <w:rPr>
          <w:rFonts w:ascii="Verdana" w:hAnsi="Verdana"/>
          <w:sz w:val="20"/>
          <w:szCs w:val="20"/>
          <w:lang w:val="en-US"/>
        </w:rPr>
      </w:pPr>
      <w:r w:rsidRPr="00CD1865">
        <w:rPr>
          <w:rStyle w:val="Strong"/>
          <w:rFonts w:ascii="Verdana" w:eastAsiaTheme="majorEastAsia" w:hAnsi="Verdana"/>
          <w:sz w:val="20"/>
          <w:szCs w:val="20"/>
          <w:lang w:val="en-US"/>
        </w:rPr>
        <w:t>Other vessels:</w:t>
      </w:r>
      <w:r w:rsidRPr="00CD1865">
        <w:rPr>
          <w:rFonts w:ascii="Verdana" w:hAnsi="Verdana"/>
          <w:sz w:val="20"/>
          <w:szCs w:val="20"/>
          <w:lang w:val="en-US"/>
        </w:rPr>
        <w:t xml:space="preserve"> include research vessels, oil exploration, exploitation and support vessels, government vessels and pleasure craft.</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Type of Vessel</w:t>
      </w:r>
    </w:p>
    <w:p w:rsidR="003A4069" w:rsidRPr="00CD1865" w:rsidRDefault="003A4069" w:rsidP="00CD1865">
      <w:pPr>
        <w:pStyle w:val="NormalWeb"/>
        <w:rPr>
          <w:rFonts w:ascii="Verdana" w:hAnsi="Verdana"/>
          <w:sz w:val="20"/>
          <w:szCs w:val="20"/>
          <w:lang w:val="en-US"/>
        </w:rPr>
      </w:pPr>
      <w:r w:rsidRPr="00CD1865">
        <w:rPr>
          <w:rStyle w:val="Strong"/>
          <w:rFonts w:ascii="Verdana" w:eastAsiaTheme="majorEastAsia" w:hAnsi="Verdana"/>
          <w:sz w:val="20"/>
          <w:szCs w:val="20"/>
          <w:lang w:val="en-US"/>
        </w:rPr>
        <w:t>Cargo:</w:t>
      </w:r>
      <w:r w:rsidRPr="00CD1865">
        <w:rPr>
          <w:rFonts w:ascii="Verdana" w:hAnsi="Verdana"/>
          <w:sz w:val="20"/>
          <w:szCs w:val="20"/>
          <w:lang w:val="en-US"/>
        </w:rPr>
        <w:t xml:space="preserve"> Ship designed for the carriage of various types and forms of cargo and the combined carriage of general cargo and passengers with 12 or less fare-paying passengers.</w:t>
      </w:r>
    </w:p>
    <w:p w:rsidR="003A4069" w:rsidRPr="00CD1865" w:rsidRDefault="003A4069" w:rsidP="00CD1865">
      <w:pPr>
        <w:pStyle w:val="NormalWeb"/>
        <w:rPr>
          <w:rFonts w:ascii="Verdana" w:hAnsi="Verdana"/>
          <w:sz w:val="20"/>
          <w:szCs w:val="20"/>
          <w:lang w:val="en-US"/>
        </w:rPr>
      </w:pPr>
      <w:r w:rsidRPr="00CD1865">
        <w:rPr>
          <w:rStyle w:val="Strong"/>
          <w:rFonts w:ascii="Verdana" w:eastAsiaTheme="majorEastAsia" w:hAnsi="Verdana"/>
          <w:sz w:val="20"/>
          <w:szCs w:val="20"/>
          <w:lang w:val="en-US"/>
        </w:rPr>
        <w:t>Bulk Carrier:</w:t>
      </w:r>
      <w:r w:rsidRPr="00CD1865">
        <w:rPr>
          <w:rFonts w:ascii="Verdana" w:hAnsi="Verdana"/>
          <w:sz w:val="20"/>
          <w:szCs w:val="20"/>
          <w:lang w:val="en-US"/>
        </w:rPr>
        <w:t xml:space="preserve"> Ships specifically designed for bulk carriage of ore or other dry cargo.</w:t>
      </w:r>
    </w:p>
    <w:p w:rsidR="003A4069" w:rsidRPr="00CD1865" w:rsidRDefault="003A4069" w:rsidP="00CD1865">
      <w:pPr>
        <w:pStyle w:val="NormalWeb"/>
        <w:rPr>
          <w:rFonts w:ascii="Verdana" w:hAnsi="Verdana"/>
          <w:sz w:val="20"/>
          <w:szCs w:val="20"/>
          <w:lang w:val="en-US"/>
        </w:rPr>
      </w:pPr>
      <w:r w:rsidRPr="00CD1865">
        <w:rPr>
          <w:rStyle w:val="Strong"/>
          <w:rFonts w:ascii="Verdana" w:eastAsiaTheme="majorEastAsia" w:hAnsi="Verdana"/>
          <w:sz w:val="20"/>
          <w:szCs w:val="20"/>
          <w:lang w:val="en-US"/>
        </w:rPr>
        <w:t>OBO (Oil/Bulk/Ore Carrier):</w:t>
      </w:r>
      <w:r w:rsidRPr="00CD1865">
        <w:rPr>
          <w:rFonts w:ascii="Verdana" w:hAnsi="Verdana"/>
          <w:sz w:val="20"/>
          <w:szCs w:val="20"/>
          <w:lang w:val="en-US"/>
        </w:rPr>
        <w:t xml:space="preserve"> Ships specifically designed for bulk carriage of ore with additional facilities for alternative, but not simultaneous, carriage of oil or loose dry cargo.</w:t>
      </w:r>
    </w:p>
    <w:p w:rsidR="003A4069" w:rsidRPr="00CD1865" w:rsidRDefault="003A4069" w:rsidP="00CD1865">
      <w:pPr>
        <w:pStyle w:val="NormalWeb"/>
        <w:rPr>
          <w:rFonts w:ascii="Verdana" w:hAnsi="Verdana"/>
          <w:sz w:val="20"/>
          <w:szCs w:val="20"/>
          <w:lang w:val="en-US"/>
        </w:rPr>
      </w:pPr>
      <w:r w:rsidRPr="00CD1865">
        <w:rPr>
          <w:rStyle w:val="Strong"/>
          <w:rFonts w:ascii="Verdana" w:eastAsiaTheme="majorEastAsia" w:hAnsi="Verdana"/>
          <w:sz w:val="20"/>
          <w:szCs w:val="20"/>
          <w:lang w:val="en-US"/>
        </w:rPr>
        <w:t>Tanker:</w:t>
      </w:r>
      <w:r w:rsidRPr="00CD1865">
        <w:rPr>
          <w:rFonts w:ascii="Verdana" w:hAnsi="Verdana"/>
          <w:sz w:val="20"/>
          <w:szCs w:val="20"/>
          <w:lang w:val="en-US"/>
        </w:rPr>
        <w:t xml:space="preserve"> Propelled ships designed and constructed for the bulk carriage of liquids.</w:t>
      </w:r>
    </w:p>
    <w:p w:rsidR="003A4069" w:rsidRPr="00CD1865" w:rsidRDefault="003A4069" w:rsidP="00CD1865">
      <w:pPr>
        <w:pStyle w:val="NormalWeb"/>
        <w:rPr>
          <w:rFonts w:ascii="Verdana" w:hAnsi="Verdana"/>
          <w:sz w:val="20"/>
          <w:szCs w:val="20"/>
          <w:lang w:val="en-US"/>
        </w:rPr>
      </w:pPr>
      <w:r w:rsidRPr="00CD1865">
        <w:rPr>
          <w:rStyle w:val="Strong"/>
          <w:rFonts w:ascii="Verdana" w:eastAsiaTheme="majorEastAsia" w:hAnsi="Verdana"/>
          <w:sz w:val="20"/>
          <w:szCs w:val="20"/>
          <w:lang w:val="en-US"/>
        </w:rPr>
        <w:t>Tug:</w:t>
      </w:r>
      <w:r w:rsidRPr="00CD1865">
        <w:rPr>
          <w:rFonts w:ascii="Verdana" w:hAnsi="Verdana"/>
          <w:sz w:val="20"/>
          <w:szCs w:val="20"/>
          <w:lang w:val="en-US"/>
        </w:rPr>
        <w:t xml:space="preserve"> Vessels designed for the towing and pushing of ships or other floating structures. Additional activity may include salvage, fire-fighting and work duties of a general nature.</w:t>
      </w:r>
    </w:p>
    <w:p w:rsidR="003A4069" w:rsidRPr="00CD1865" w:rsidRDefault="003A4069" w:rsidP="00CD1865">
      <w:pPr>
        <w:pStyle w:val="NormalWeb"/>
        <w:rPr>
          <w:rFonts w:ascii="Verdana" w:hAnsi="Verdana"/>
          <w:sz w:val="20"/>
          <w:szCs w:val="20"/>
          <w:lang w:val="en-US"/>
        </w:rPr>
      </w:pPr>
      <w:r w:rsidRPr="00CD1865">
        <w:rPr>
          <w:rStyle w:val="Strong"/>
          <w:rFonts w:ascii="Verdana" w:eastAsiaTheme="majorEastAsia" w:hAnsi="Verdana"/>
          <w:sz w:val="20"/>
          <w:szCs w:val="20"/>
          <w:lang w:val="en-US"/>
        </w:rPr>
        <w:t>Barge:</w:t>
      </w:r>
      <w:r w:rsidRPr="00CD1865">
        <w:rPr>
          <w:rFonts w:ascii="Verdana" w:hAnsi="Verdana"/>
          <w:sz w:val="20"/>
          <w:szCs w:val="20"/>
          <w:lang w:val="en-US"/>
        </w:rPr>
        <w:t xml:space="preserve"> Vessels designed as non-propelled units for the carriage of cargo in holds or in tanks or weather deck cargo space only for the carriage of non-perishable cargo, or specially outfitted for specific </w:t>
      </w:r>
      <w:bookmarkStart w:id="38" w:name="_GoBack"/>
      <w:bookmarkEnd w:id="38"/>
      <w:r w:rsidRPr="00CD1865">
        <w:rPr>
          <w:rFonts w:ascii="Verdana" w:hAnsi="Verdana"/>
          <w:sz w:val="20"/>
          <w:szCs w:val="20"/>
          <w:lang w:val="en-US"/>
        </w:rPr>
        <w:t>operations.</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lastRenderedPageBreak/>
        <w:t>Ferry:</w:t>
      </w:r>
      <w:r w:rsidRPr="00CD1865">
        <w:rPr>
          <w:rFonts w:ascii="Verdana" w:hAnsi="Verdana"/>
          <w:sz w:val="20"/>
          <w:szCs w:val="20"/>
          <w:lang w:val="en-US"/>
        </w:rPr>
        <w:t xml:space="preserve"> Ships that follow a regular scheduled service of relatively short duration, designed for the carriage of passengers and vehicles. There is usually no cabin accommodation for passengers or not all passengers are accommodated in cabins where cabins are provided.</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Passenger:</w:t>
      </w:r>
      <w:r w:rsidRPr="00CD1865">
        <w:rPr>
          <w:rFonts w:ascii="Verdana" w:hAnsi="Verdana"/>
          <w:sz w:val="20"/>
          <w:szCs w:val="20"/>
          <w:lang w:val="en-US"/>
        </w:rPr>
        <w:t xml:space="preserve"> Vessels designed for the carriage of passengers.</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Fishing:</w:t>
      </w:r>
      <w:r w:rsidRPr="00CD1865">
        <w:rPr>
          <w:rFonts w:ascii="Verdana" w:hAnsi="Verdana"/>
          <w:sz w:val="20"/>
          <w:szCs w:val="20"/>
          <w:lang w:val="en-US"/>
        </w:rPr>
        <w:t xml:space="preserve"> Vessels designed for fishing operations and support.</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Service:</w:t>
      </w:r>
      <w:r w:rsidRPr="00CD1865">
        <w:rPr>
          <w:rFonts w:ascii="Verdana" w:hAnsi="Verdana"/>
          <w:sz w:val="20"/>
          <w:szCs w:val="20"/>
          <w:lang w:val="en-US"/>
        </w:rPr>
        <w:t xml:space="preserve"> Vessels designed for supporting marine transportation such as icebreakers, buoy tenders, search and rescue vessels, pilot boats and fireboats.</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Non-commercial:</w:t>
      </w:r>
      <w:r w:rsidRPr="00CD1865">
        <w:rPr>
          <w:rFonts w:ascii="Verdana" w:hAnsi="Verdana"/>
          <w:sz w:val="20"/>
          <w:szCs w:val="20"/>
          <w:lang w:val="en-US"/>
        </w:rPr>
        <w:t xml:space="preserve"> Vessels designed to conduct non-commercial activities such as pleasure craft, seaplanes and naval vessels.</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Other:</w:t>
      </w:r>
      <w:r w:rsidRPr="00CD1865">
        <w:rPr>
          <w:rFonts w:ascii="Verdana" w:hAnsi="Verdana"/>
          <w:sz w:val="20"/>
          <w:szCs w:val="20"/>
          <w:lang w:val="en-US"/>
        </w:rPr>
        <w:t xml:space="preserve"> Vessels designed for other functions such as laying and repair of sea-bed cables, dredging, training, patrolling as well as ships and platforms designed for the extraction, processing, and storage of oil/gas from offshore wells; ships designed for the carriage of stores and cargo to offshore installations; ships outfitted for support activities related to offshore oil and gas exploration; and vessels designed for research work such as seismic research, oceanic and hydrographic survey.</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Type of Accident</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Collision:</w:t>
      </w:r>
      <w:r w:rsidRPr="00CD1865">
        <w:rPr>
          <w:rFonts w:ascii="Verdana" w:hAnsi="Verdana"/>
          <w:sz w:val="20"/>
          <w:szCs w:val="20"/>
          <w:lang w:val="en-US"/>
        </w:rPr>
        <w:t xml:space="preserve"> An impact between two or more vessels under way.</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Capsizing:</w:t>
      </w:r>
      <w:r w:rsidRPr="00CD1865">
        <w:rPr>
          <w:rFonts w:ascii="Verdana" w:hAnsi="Verdana"/>
          <w:sz w:val="20"/>
          <w:szCs w:val="20"/>
          <w:lang w:val="en-US"/>
        </w:rPr>
        <w:t xml:space="preserve"> To turn over.</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Foundering:</w:t>
      </w:r>
      <w:r w:rsidRPr="00CD1865">
        <w:rPr>
          <w:rFonts w:ascii="Verdana" w:hAnsi="Verdana"/>
          <w:sz w:val="20"/>
          <w:szCs w:val="20"/>
          <w:lang w:val="en-US"/>
        </w:rPr>
        <w:t xml:space="preserve"> To fill from above the waterline and sink.</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Sinking:</w:t>
      </w:r>
      <w:r w:rsidRPr="00CD1865">
        <w:rPr>
          <w:rFonts w:ascii="Verdana" w:hAnsi="Verdana"/>
          <w:sz w:val="20"/>
          <w:szCs w:val="20"/>
          <w:lang w:val="en-US"/>
        </w:rPr>
        <w:t xml:space="preserve"> To become submerged from water intake below the waterline and settle to the bottom.</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Fire:</w:t>
      </w:r>
      <w:r w:rsidRPr="00CD1865">
        <w:rPr>
          <w:rFonts w:ascii="Verdana" w:hAnsi="Verdana"/>
          <w:sz w:val="20"/>
          <w:szCs w:val="20"/>
          <w:lang w:val="en-US"/>
        </w:rPr>
        <w:t xml:space="preserve"> Where a fire is the first event reported.</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Explosion:</w:t>
      </w:r>
      <w:r w:rsidRPr="00CD1865">
        <w:rPr>
          <w:rFonts w:ascii="Verdana" w:hAnsi="Verdana"/>
          <w:sz w:val="20"/>
          <w:szCs w:val="20"/>
          <w:lang w:val="en-US"/>
        </w:rPr>
        <w:t xml:space="preserve"> Where an explosion is the first event reported.</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Grounding:</w:t>
      </w:r>
      <w:r w:rsidRPr="00CD1865">
        <w:rPr>
          <w:rFonts w:ascii="Verdana" w:hAnsi="Verdana"/>
          <w:sz w:val="20"/>
          <w:szCs w:val="20"/>
          <w:lang w:val="en-US"/>
        </w:rPr>
        <w:t xml:space="preserve"> To touch bottom and remain stranded.</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Striking:</w:t>
      </w:r>
      <w:r w:rsidRPr="00CD1865">
        <w:rPr>
          <w:rFonts w:ascii="Verdana" w:hAnsi="Verdana"/>
          <w:sz w:val="20"/>
          <w:szCs w:val="20"/>
          <w:lang w:val="en-US"/>
        </w:rPr>
        <w:t xml:space="preserve"> A hard impact with a stationary object or a vessel not under way.</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Ice Damage:</w:t>
      </w:r>
      <w:r w:rsidRPr="00CD1865">
        <w:rPr>
          <w:rFonts w:ascii="Verdana" w:hAnsi="Verdana"/>
          <w:sz w:val="20"/>
          <w:szCs w:val="20"/>
          <w:lang w:val="en-US"/>
        </w:rPr>
        <w:t xml:space="preserve"> Damage sustained as a consequence of contact with ice.</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Propeller Damage:</w:t>
      </w:r>
      <w:r w:rsidRPr="00CD1865">
        <w:rPr>
          <w:rFonts w:ascii="Verdana" w:hAnsi="Verdana"/>
          <w:sz w:val="20"/>
          <w:szCs w:val="20"/>
          <w:lang w:val="en-US"/>
        </w:rPr>
        <w:t xml:space="preserve"> Damage to a vessel propeller, propeller portion or propeller adjoining parts affecting a vessel's seaworthiness or rendering the vessel unfit for its purpose.</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Rudder Damage:</w:t>
      </w:r>
      <w:r w:rsidRPr="00CD1865">
        <w:rPr>
          <w:rFonts w:ascii="Verdana" w:hAnsi="Verdana"/>
          <w:sz w:val="20"/>
          <w:szCs w:val="20"/>
          <w:lang w:val="en-US"/>
        </w:rPr>
        <w:t xml:space="preserve"> Damage to a vessel rudder or rudder adjoining parts affecting a vessel's seaworthiness or rendering the vessel unfit for its purpose.</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Structural Damage:</w:t>
      </w:r>
      <w:r w:rsidRPr="00CD1865">
        <w:rPr>
          <w:rFonts w:ascii="Verdana" w:hAnsi="Verdana"/>
          <w:sz w:val="20"/>
          <w:szCs w:val="20"/>
          <w:lang w:val="en-US"/>
        </w:rPr>
        <w:t xml:space="preserve"> Hull damage, such as cracks and fractures, sustained by a vessel affecting its seaworthiness or rendering the vessel unfit for its purpose.</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lastRenderedPageBreak/>
        <w:t>Flooding:</w:t>
      </w:r>
      <w:r w:rsidRPr="00CD1865">
        <w:rPr>
          <w:rFonts w:ascii="Verdana" w:hAnsi="Verdana"/>
          <w:sz w:val="20"/>
          <w:szCs w:val="20"/>
          <w:lang w:val="en-US"/>
        </w:rPr>
        <w:t xml:space="preserve"> To fill a compartment below the waterline with water admitted from the sea.</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Other:</w:t>
      </w:r>
      <w:r w:rsidRPr="00CD1865">
        <w:rPr>
          <w:rFonts w:ascii="Verdana" w:hAnsi="Verdana"/>
          <w:sz w:val="20"/>
          <w:szCs w:val="20"/>
          <w:lang w:val="en-US"/>
        </w:rPr>
        <w:t xml:space="preserve"> Vessels lost or damaged for other reasons, including contact defined as a lateral/light impact with another vessel or an object (that is, bottom contact affecting a vessel's seaworthiness or rendering the vessel unfit for its purpose).</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Miscellaneous</w:t>
      </w:r>
    </w:p>
    <w:p w:rsidR="003A4069" w:rsidRPr="00CD1865" w:rsidRDefault="00F50A01"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Gross tons (</w:t>
      </w:r>
      <w:proofErr w:type="spellStart"/>
      <w:r w:rsidRPr="00CD1865">
        <w:rPr>
          <w:rStyle w:val="Strong"/>
          <w:rFonts w:ascii="Verdana" w:eastAsiaTheme="majorEastAsia" w:hAnsi="Verdana"/>
          <w:sz w:val="20"/>
          <w:szCs w:val="20"/>
          <w:lang w:val="en-US"/>
        </w:rPr>
        <w:t>grt</w:t>
      </w:r>
      <w:proofErr w:type="spellEnd"/>
      <w:r w:rsidR="003A4069" w:rsidRPr="00CD1865">
        <w:rPr>
          <w:rStyle w:val="Strong"/>
          <w:rFonts w:ascii="Verdana" w:eastAsiaTheme="majorEastAsia" w:hAnsi="Verdana"/>
          <w:sz w:val="20"/>
          <w:szCs w:val="20"/>
          <w:lang w:val="en-US"/>
        </w:rPr>
        <w:t>):</w:t>
      </w:r>
      <w:r w:rsidR="003A4069" w:rsidRPr="00CD1865">
        <w:rPr>
          <w:rFonts w:ascii="Verdana" w:hAnsi="Verdana"/>
          <w:sz w:val="20"/>
          <w:szCs w:val="20"/>
          <w:lang w:val="en-US"/>
        </w:rPr>
        <w:t xml:space="preserve"> A measure of vessel capacity in cubic feet of the spaces within the hull, and of enclosed spaces above deck available for cargo, stores, fuel, passengers and crew, with certain exclusions. One hundred cubic feet is equivalent to one gross ton.</w:t>
      </w:r>
    </w:p>
    <w:p w:rsidR="003A4069" w:rsidRPr="00CD1865" w:rsidRDefault="003A4069" w:rsidP="003A4069">
      <w:pPr>
        <w:pStyle w:val="NormalWeb"/>
        <w:rPr>
          <w:rFonts w:ascii="Verdana" w:hAnsi="Verdana"/>
          <w:sz w:val="20"/>
          <w:szCs w:val="20"/>
          <w:lang w:val="en-US"/>
        </w:rPr>
      </w:pPr>
      <w:r w:rsidRPr="00CD1865">
        <w:rPr>
          <w:rStyle w:val="Strong"/>
          <w:rFonts w:ascii="Verdana" w:eastAsiaTheme="majorEastAsia" w:hAnsi="Verdana"/>
          <w:sz w:val="20"/>
          <w:szCs w:val="20"/>
          <w:lang w:val="en-US"/>
        </w:rPr>
        <w:t>Movement:</w:t>
      </w:r>
      <w:r w:rsidRPr="00CD1865">
        <w:rPr>
          <w:rFonts w:ascii="Verdana" w:hAnsi="Verdana"/>
          <w:sz w:val="20"/>
          <w:szCs w:val="20"/>
          <w:lang w:val="en-US"/>
        </w:rPr>
        <w:t xml:space="preserve"> A vessel's travel segment between ports with at least one port being a domestic port.</w:t>
      </w:r>
    </w:p>
    <w:p w:rsidR="003A4069" w:rsidRPr="00CD1865" w:rsidRDefault="003A4069" w:rsidP="00DA71F5">
      <w:pPr>
        <w:pStyle w:val="NormalWeb"/>
        <w:rPr>
          <w:rStyle w:val="Hyperlink"/>
          <w:rFonts w:ascii="Verdana" w:hAnsi="Verdana"/>
          <w:color w:val="auto"/>
          <w:sz w:val="20"/>
          <w:szCs w:val="20"/>
          <w:u w:val="none"/>
          <w:lang w:val="en-US"/>
        </w:rPr>
      </w:pPr>
      <w:r w:rsidRPr="00CD1865">
        <w:rPr>
          <w:rStyle w:val="Strong"/>
          <w:rFonts w:ascii="Verdana" w:eastAsiaTheme="majorEastAsia" w:hAnsi="Verdana"/>
          <w:sz w:val="20"/>
          <w:szCs w:val="20"/>
          <w:lang w:val="en-US"/>
        </w:rPr>
        <w:t>Under way:</w:t>
      </w:r>
      <w:r w:rsidRPr="00CD1865">
        <w:rPr>
          <w:rFonts w:ascii="Verdana" w:hAnsi="Verdana"/>
          <w:sz w:val="20"/>
          <w:szCs w:val="20"/>
          <w:lang w:val="en-US"/>
        </w:rPr>
        <w:t xml:space="preserve"> Vessel not at anchor or made fast to shore or aground.</w:t>
      </w:r>
    </w:p>
    <w:p w:rsidR="004639EE" w:rsidRPr="00CD1865" w:rsidRDefault="004639EE">
      <w:pPr>
        <w:spacing w:after="0" w:line="240" w:lineRule="auto"/>
        <w:rPr>
          <w:b/>
          <w:sz w:val="20"/>
          <w:szCs w:val="20"/>
          <w:lang w:val="en-US"/>
        </w:rPr>
      </w:pPr>
      <w:r w:rsidRPr="00CD1865">
        <w:rPr>
          <w:b/>
          <w:sz w:val="20"/>
          <w:szCs w:val="20"/>
          <w:lang w:val="en-US"/>
        </w:rPr>
        <w:br w:type="page"/>
      </w:r>
    </w:p>
    <w:p w:rsidR="001C12C3" w:rsidRPr="00CD1865" w:rsidRDefault="001C12C3" w:rsidP="001C12C3">
      <w:pPr>
        <w:pBdr>
          <w:bottom w:val="single" w:sz="4" w:space="1" w:color="0070C0"/>
        </w:pBdr>
        <w:spacing w:after="0" w:line="300" w:lineRule="auto"/>
        <w:jc w:val="both"/>
        <w:rPr>
          <w:b/>
          <w:lang w:val="en-US"/>
        </w:rPr>
      </w:pPr>
      <w:r w:rsidRPr="00CD1865">
        <w:rPr>
          <w:b/>
          <w:sz w:val="20"/>
          <w:szCs w:val="20"/>
          <w:lang w:val="en-US"/>
        </w:rPr>
        <w:lastRenderedPageBreak/>
        <w:t xml:space="preserve">APPENDIX </w:t>
      </w:r>
      <w:r w:rsidR="006B43BE" w:rsidRPr="00CD1865">
        <w:rPr>
          <w:b/>
          <w:sz w:val="20"/>
          <w:szCs w:val="20"/>
          <w:lang w:val="en-US"/>
        </w:rPr>
        <w:t>D</w:t>
      </w:r>
      <w:r w:rsidRPr="00CD1865">
        <w:rPr>
          <w:b/>
          <w:sz w:val="20"/>
          <w:szCs w:val="20"/>
          <w:lang w:val="en-US"/>
        </w:rPr>
        <w:t xml:space="preserve"> </w:t>
      </w:r>
      <w:r w:rsidR="00EC26ED" w:rsidRPr="00CD1865">
        <w:rPr>
          <w:b/>
          <w:sz w:val="20"/>
          <w:szCs w:val="20"/>
          <w:lang w:val="en-US"/>
        </w:rPr>
        <w:t xml:space="preserve">– </w:t>
      </w:r>
      <w:r w:rsidR="00F8166A" w:rsidRPr="00CD1865">
        <w:rPr>
          <w:b/>
          <w:sz w:val="20"/>
          <w:szCs w:val="20"/>
          <w:lang w:val="en-US"/>
        </w:rPr>
        <w:t>Grounding of the Joseph-</w:t>
      </w:r>
      <w:proofErr w:type="spellStart"/>
      <w:r w:rsidR="00F8166A" w:rsidRPr="00CD1865">
        <w:rPr>
          <w:b/>
          <w:sz w:val="20"/>
          <w:szCs w:val="20"/>
          <w:lang w:val="en-US"/>
        </w:rPr>
        <w:t>S</w:t>
      </w:r>
      <w:r w:rsidR="00E90B88" w:rsidRPr="00CD1865">
        <w:rPr>
          <w:b/>
          <w:sz w:val="20"/>
          <w:szCs w:val="20"/>
          <w:lang w:val="en-US"/>
        </w:rPr>
        <w:t>avard</w:t>
      </w:r>
      <w:proofErr w:type="spellEnd"/>
      <w:r w:rsidR="00E90B88" w:rsidRPr="00CD1865">
        <w:rPr>
          <w:b/>
          <w:sz w:val="20"/>
          <w:szCs w:val="20"/>
          <w:lang w:val="en-US"/>
        </w:rPr>
        <w:t xml:space="preserve"> ferry in St-Joseph-de-la-R</w:t>
      </w:r>
      <w:r w:rsidR="00F8166A" w:rsidRPr="00CD1865">
        <w:rPr>
          <w:b/>
          <w:sz w:val="20"/>
          <w:szCs w:val="20"/>
          <w:lang w:val="en-US"/>
        </w:rPr>
        <w:t>ive</w:t>
      </w:r>
    </w:p>
    <w:p w:rsidR="005C1C56" w:rsidRPr="00CD1865" w:rsidRDefault="005C1C56" w:rsidP="0015475F">
      <w:pPr>
        <w:spacing w:after="0" w:line="300" w:lineRule="auto"/>
        <w:jc w:val="both"/>
        <w:rPr>
          <w:b/>
          <w:sz w:val="20"/>
          <w:szCs w:val="20"/>
          <w:lang w:val="en-US"/>
        </w:rPr>
      </w:pPr>
    </w:p>
    <w:p w:rsidR="00F8166A" w:rsidRPr="00CD1865" w:rsidRDefault="00F8166A" w:rsidP="00F8166A">
      <w:pPr>
        <w:spacing w:after="0" w:line="300" w:lineRule="auto"/>
        <w:jc w:val="both"/>
        <w:rPr>
          <w:sz w:val="20"/>
          <w:szCs w:val="20"/>
          <w:lang w:val="en-US"/>
        </w:rPr>
      </w:pPr>
      <w:r w:rsidRPr="00CD1865">
        <w:rPr>
          <w:sz w:val="20"/>
          <w:szCs w:val="20"/>
          <w:lang w:val="en-US"/>
        </w:rPr>
        <w:t xml:space="preserve">A demonstration of the dangerousness of the stretch between Les Escoumins and Québec, particularly from </w:t>
      </w:r>
      <w:proofErr w:type="spellStart"/>
      <w:r w:rsidRPr="00CD1865">
        <w:rPr>
          <w:sz w:val="20"/>
          <w:szCs w:val="20"/>
          <w:lang w:val="en-US"/>
        </w:rPr>
        <w:t>Cap­aux­Oies</w:t>
      </w:r>
      <w:proofErr w:type="spellEnd"/>
      <w:r w:rsidRPr="00CD1865">
        <w:rPr>
          <w:sz w:val="20"/>
          <w:szCs w:val="20"/>
          <w:lang w:val="en-US"/>
        </w:rPr>
        <w:t xml:space="preserve"> to </w:t>
      </w:r>
      <w:proofErr w:type="spellStart"/>
      <w:r w:rsidRPr="00CD1865">
        <w:rPr>
          <w:sz w:val="20"/>
          <w:szCs w:val="20"/>
          <w:lang w:val="en-US"/>
        </w:rPr>
        <w:t>Deschaillons</w:t>
      </w:r>
      <w:proofErr w:type="spellEnd"/>
      <w:r w:rsidRPr="00CD1865">
        <w:rPr>
          <w:sz w:val="20"/>
          <w:szCs w:val="20"/>
          <w:lang w:val="en-US"/>
        </w:rPr>
        <w:t>: if a vessel th</w:t>
      </w:r>
      <w:r w:rsidR="00076B4D" w:rsidRPr="00CD1865">
        <w:rPr>
          <w:sz w:val="20"/>
          <w:szCs w:val="20"/>
          <w:lang w:val="en-US"/>
        </w:rPr>
        <w:t>at follows the same course of 2 </w:t>
      </w:r>
      <w:r w:rsidRPr="00CD1865">
        <w:rPr>
          <w:sz w:val="20"/>
          <w:szCs w:val="20"/>
          <w:lang w:val="en-US"/>
        </w:rPr>
        <w:t xml:space="preserve">nautical miles over 12,000 times per year runs aground, significant environmental forces must be at work in the area. </w:t>
      </w:r>
    </w:p>
    <w:p w:rsidR="00F8166A" w:rsidRPr="00CD1865" w:rsidRDefault="00F8166A" w:rsidP="00F8166A">
      <w:pPr>
        <w:spacing w:after="0" w:line="300" w:lineRule="auto"/>
        <w:jc w:val="both"/>
        <w:rPr>
          <w:sz w:val="20"/>
          <w:szCs w:val="20"/>
          <w:lang w:val="en-US"/>
        </w:rPr>
      </w:pPr>
    </w:p>
    <w:p w:rsidR="00076B4D" w:rsidRPr="00CD1865" w:rsidRDefault="00F8166A" w:rsidP="00F8166A">
      <w:pPr>
        <w:spacing w:after="0" w:line="300" w:lineRule="auto"/>
        <w:jc w:val="both"/>
        <w:rPr>
          <w:sz w:val="20"/>
          <w:szCs w:val="20"/>
          <w:lang w:val="en-US"/>
        </w:rPr>
      </w:pPr>
      <w:r w:rsidRPr="00CD1865">
        <w:rPr>
          <w:sz w:val="20"/>
          <w:szCs w:val="20"/>
          <w:lang w:val="en-US"/>
        </w:rPr>
        <w:t xml:space="preserve">The Joseph-Savard transports 583,000 passengers and over 291,000 vehicles annually (2012). The ferry makes 12,478 crossings annually between St-Joseph-de-la-rive and </w:t>
      </w:r>
      <w:proofErr w:type="spellStart"/>
      <w:r w:rsidRPr="00CD1865">
        <w:rPr>
          <w:sz w:val="20"/>
          <w:szCs w:val="20"/>
          <w:lang w:val="en-US"/>
        </w:rPr>
        <w:t>L’Isle­aux­Coudres</w:t>
      </w:r>
      <w:proofErr w:type="spellEnd"/>
      <w:r w:rsidRPr="00CD1865">
        <w:rPr>
          <w:sz w:val="20"/>
          <w:szCs w:val="20"/>
          <w:lang w:val="en-US"/>
        </w:rPr>
        <w:t>.</w:t>
      </w:r>
    </w:p>
    <w:p w:rsidR="00076B4D" w:rsidRPr="00CD1865" w:rsidRDefault="00076B4D" w:rsidP="00F8166A">
      <w:pPr>
        <w:spacing w:after="0" w:line="300" w:lineRule="auto"/>
        <w:jc w:val="both"/>
        <w:rPr>
          <w:sz w:val="20"/>
          <w:szCs w:val="20"/>
          <w:lang w:val="en-US"/>
        </w:rPr>
      </w:pPr>
    </w:p>
    <w:p w:rsidR="00B91CDD" w:rsidRPr="00CD1865" w:rsidRDefault="00076B4D" w:rsidP="00F8166A">
      <w:pPr>
        <w:spacing w:after="0" w:line="300" w:lineRule="auto"/>
        <w:jc w:val="both"/>
        <w:rPr>
          <w:sz w:val="20"/>
          <w:szCs w:val="20"/>
          <w:lang w:val="en-US"/>
        </w:rPr>
      </w:pPr>
      <w:r w:rsidRPr="00CD1865">
        <w:rPr>
          <w:noProof/>
          <w:sz w:val="20"/>
          <w:szCs w:val="20"/>
          <w:lang w:val="en-CA" w:eastAsia="en-CA"/>
        </w:rPr>
        <w:drawing>
          <wp:inline distT="0" distB="0" distL="0" distR="0">
            <wp:extent cx="5447665" cy="4017645"/>
            <wp:effectExtent l="19050" t="0" r="635"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a:srcRect/>
                    <a:stretch>
                      <a:fillRect/>
                    </a:stretch>
                  </pic:blipFill>
                  <pic:spPr bwMode="auto">
                    <a:xfrm>
                      <a:off x="0" y="0"/>
                      <a:ext cx="5447665" cy="4017645"/>
                    </a:xfrm>
                    <a:prstGeom prst="rect">
                      <a:avLst/>
                    </a:prstGeom>
                    <a:noFill/>
                    <a:ln w="9525">
                      <a:noFill/>
                      <a:miter lim="800000"/>
                      <a:headEnd/>
                      <a:tailEnd/>
                    </a:ln>
                  </pic:spPr>
                </pic:pic>
              </a:graphicData>
            </a:graphic>
          </wp:inline>
        </w:drawing>
      </w:r>
    </w:p>
    <w:p w:rsidR="00B91CDD" w:rsidRPr="00CD1865" w:rsidRDefault="00B91CDD" w:rsidP="00F8166A">
      <w:pPr>
        <w:spacing w:after="0" w:line="300" w:lineRule="auto"/>
        <w:jc w:val="both"/>
        <w:rPr>
          <w:sz w:val="20"/>
          <w:szCs w:val="20"/>
          <w:lang w:val="en-US"/>
        </w:rPr>
      </w:pPr>
    </w:p>
    <w:p w:rsidR="00B91CDD" w:rsidRPr="00CD1865" w:rsidRDefault="00B91CDD" w:rsidP="00B91CDD">
      <w:pPr>
        <w:spacing w:after="0" w:line="300" w:lineRule="auto"/>
        <w:jc w:val="both"/>
        <w:rPr>
          <w:sz w:val="20"/>
          <w:szCs w:val="20"/>
          <w:lang w:val="en-CA"/>
        </w:rPr>
      </w:pPr>
      <w:r w:rsidRPr="00CD1865">
        <w:rPr>
          <w:sz w:val="20"/>
          <w:szCs w:val="20"/>
          <w:lang w:val="en-CA"/>
        </w:rPr>
        <w:t>The Joseph-Savard ran aground at high tide on February 17, 1996, at 3:30 p.m. Passengers were evacuated by helicopter, and the vessel was salvaged the next day.</w:t>
      </w:r>
    </w:p>
    <w:p w:rsidR="006B43BE" w:rsidRPr="00CD1865" w:rsidRDefault="006B43BE" w:rsidP="00F8166A">
      <w:pPr>
        <w:spacing w:after="0" w:line="300" w:lineRule="auto"/>
        <w:jc w:val="both"/>
        <w:rPr>
          <w:sz w:val="20"/>
          <w:szCs w:val="20"/>
          <w:lang w:val="en-US"/>
        </w:rPr>
      </w:pPr>
      <w:r w:rsidRPr="00CD1865">
        <w:rPr>
          <w:sz w:val="20"/>
          <w:szCs w:val="20"/>
          <w:lang w:val="en-US"/>
        </w:rPr>
        <w:br w:type="page"/>
      </w:r>
    </w:p>
    <w:p w:rsidR="005C1C56" w:rsidRPr="00CD1865" w:rsidRDefault="005C1C56" w:rsidP="0015475F">
      <w:pPr>
        <w:pBdr>
          <w:bottom w:val="single" w:sz="4" w:space="1" w:color="0070C0"/>
        </w:pBdr>
        <w:spacing w:after="0" w:line="300" w:lineRule="auto"/>
        <w:jc w:val="both"/>
        <w:rPr>
          <w:b/>
          <w:sz w:val="20"/>
          <w:szCs w:val="20"/>
          <w:lang w:val="en-US"/>
        </w:rPr>
      </w:pPr>
      <w:r w:rsidRPr="00CD1865">
        <w:rPr>
          <w:b/>
          <w:sz w:val="20"/>
          <w:szCs w:val="20"/>
          <w:lang w:val="en-US"/>
        </w:rPr>
        <w:lastRenderedPageBreak/>
        <w:t>A</w:t>
      </w:r>
      <w:r w:rsidR="009D2F31" w:rsidRPr="00CD1865">
        <w:rPr>
          <w:b/>
          <w:sz w:val="20"/>
          <w:szCs w:val="20"/>
          <w:lang w:val="en-US"/>
        </w:rPr>
        <w:t>PPENDIX</w:t>
      </w:r>
      <w:r w:rsidRPr="00CD1865">
        <w:rPr>
          <w:b/>
          <w:sz w:val="20"/>
          <w:szCs w:val="20"/>
          <w:lang w:val="en-US"/>
        </w:rPr>
        <w:t xml:space="preserve"> E – </w:t>
      </w:r>
      <w:r w:rsidR="00BE125D" w:rsidRPr="00CD1865">
        <w:rPr>
          <w:b/>
          <w:sz w:val="20"/>
          <w:szCs w:val="20"/>
          <w:lang w:val="en-US"/>
        </w:rPr>
        <w:t>Marine Investigation Report M99L0126 (Alcor)</w:t>
      </w:r>
    </w:p>
    <w:p w:rsidR="005C1C56" w:rsidRPr="00CD1865" w:rsidRDefault="005C1C56" w:rsidP="008B4DF9">
      <w:pPr>
        <w:spacing w:after="0" w:line="300" w:lineRule="auto"/>
        <w:jc w:val="both"/>
        <w:rPr>
          <w:sz w:val="20"/>
          <w:szCs w:val="20"/>
          <w:lang w:val="en-US"/>
        </w:rPr>
      </w:pPr>
    </w:p>
    <w:p w:rsidR="00B85AB6" w:rsidRPr="00CD1865" w:rsidRDefault="00B85AB6" w:rsidP="008B4DF9">
      <w:pPr>
        <w:spacing w:after="0" w:line="300" w:lineRule="auto"/>
        <w:jc w:val="both"/>
        <w:rPr>
          <w:i/>
          <w:sz w:val="20"/>
          <w:szCs w:val="20"/>
          <w:lang w:val="en-US"/>
        </w:rPr>
      </w:pPr>
      <w:r w:rsidRPr="00CD1865">
        <w:rPr>
          <w:sz w:val="20"/>
          <w:szCs w:val="20"/>
          <w:lang w:val="en-US"/>
        </w:rPr>
        <w:t>Marine Investigation Report</w:t>
      </w:r>
      <w:r w:rsidRPr="00CD1865">
        <w:rPr>
          <w:i/>
          <w:sz w:val="20"/>
          <w:szCs w:val="20"/>
          <w:lang w:val="en-US"/>
        </w:rPr>
        <w:t xml:space="preserve"> Grounding and Constructive Total Loss - The Bulk Carrier Alcor Traverse du Nord, St. Lawrence River – 09 November 1999 and Subsequent Near-Collision Between The Tanker Eternity and The Container Ship Canmar Pride.</w:t>
      </w:r>
    </w:p>
    <w:p w:rsidR="008B4DF9" w:rsidRPr="00CD1865" w:rsidRDefault="008B4DF9" w:rsidP="008B4DF9">
      <w:pPr>
        <w:spacing w:after="0" w:line="300" w:lineRule="auto"/>
        <w:jc w:val="both"/>
        <w:rPr>
          <w:sz w:val="20"/>
          <w:szCs w:val="20"/>
          <w:lang w:val="en-US"/>
        </w:rPr>
      </w:pPr>
    </w:p>
    <w:p w:rsidR="00B85AB6" w:rsidRPr="00CD1865" w:rsidRDefault="00B85AB6" w:rsidP="008B4DF9">
      <w:pPr>
        <w:spacing w:after="0" w:line="300" w:lineRule="auto"/>
        <w:jc w:val="both"/>
        <w:rPr>
          <w:sz w:val="20"/>
          <w:szCs w:val="20"/>
          <w:lang w:val="en-US"/>
        </w:rPr>
      </w:pPr>
      <w:r w:rsidRPr="00CD1865">
        <w:rPr>
          <w:sz w:val="20"/>
          <w:szCs w:val="20"/>
          <w:lang w:val="en-US"/>
        </w:rPr>
        <w:t>The complete Marine Investigation Report M9</w:t>
      </w:r>
      <w:r w:rsidR="00E53E60" w:rsidRPr="00CD1865">
        <w:rPr>
          <w:sz w:val="20"/>
          <w:szCs w:val="20"/>
          <w:lang w:val="en-US"/>
        </w:rPr>
        <w:t>9L0126 is available in French or</w:t>
      </w:r>
      <w:r w:rsidRPr="00CD1865">
        <w:rPr>
          <w:sz w:val="20"/>
          <w:szCs w:val="20"/>
          <w:lang w:val="en-US"/>
        </w:rPr>
        <w:t xml:space="preserve"> English at the URL mentioned below.</w:t>
      </w:r>
    </w:p>
    <w:p w:rsidR="001A231F" w:rsidRPr="00CD1865" w:rsidRDefault="001A231F" w:rsidP="001A231F">
      <w:pPr>
        <w:spacing w:after="0" w:line="300" w:lineRule="auto"/>
        <w:jc w:val="both"/>
        <w:rPr>
          <w:b/>
          <w:sz w:val="20"/>
          <w:szCs w:val="20"/>
          <w:lang w:val="en-US"/>
        </w:rPr>
      </w:pPr>
    </w:p>
    <w:p w:rsidR="00B85AB6" w:rsidRPr="00CD1865" w:rsidRDefault="00B85AB6" w:rsidP="001A231F">
      <w:pPr>
        <w:spacing w:after="0" w:line="300" w:lineRule="auto"/>
        <w:jc w:val="both"/>
        <w:rPr>
          <w:b/>
          <w:sz w:val="20"/>
          <w:szCs w:val="20"/>
          <w:lang w:val="en-US"/>
        </w:rPr>
      </w:pPr>
      <w:r w:rsidRPr="00CD1865">
        <w:rPr>
          <w:b/>
          <w:sz w:val="20"/>
          <w:szCs w:val="20"/>
          <w:lang w:val="en-US"/>
        </w:rPr>
        <w:t>Summary</w:t>
      </w:r>
    </w:p>
    <w:p w:rsidR="00B85AB6" w:rsidRPr="00CD1865" w:rsidRDefault="00B85AB6" w:rsidP="001A231F">
      <w:pPr>
        <w:spacing w:after="0" w:line="300" w:lineRule="auto"/>
        <w:jc w:val="both"/>
        <w:rPr>
          <w:sz w:val="20"/>
          <w:szCs w:val="20"/>
          <w:lang w:val="en-US"/>
        </w:rPr>
      </w:pPr>
      <w:r w:rsidRPr="00CD1865">
        <w:rPr>
          <w:sz w:val="20"/>
          <w:szCs w:val="20"/>
          <w:lang w:val="en-US"/>
        </w:rPr>
        <w:t>On 09 November 1999, the loaded bulk carrier </w:t>
      </w:r>
      <w:proofErr w:type="spellStart"/>
      <w:r w:rsidRPr="00CD1865">
        <w:rPr>
          <w:sz w:val="20"/>
          <w:szCs w:val="20"/>
          <w:lang w:val="en-US"/>
        </w:rPr>
        <w:t>Alcor</w:t>
      </w:r>
      <w:proofErr w:type="spellEnd"/>
      <w:r w:rsidRPr="00CD1865">
        <w:rPr>
          <w:sz w:val="20"/>
          <w:szCs w:val="20"/>
          <w:lang w:val="en-US"/>
        </w:rPr>
        <w:t xml:space="preserve"> was </w:t>
      </w:r>
      <w:proofErr w:type="spellStart"/>
      <w:r w:rsidRPr="00CD1865">
        <w:rPr>
          <w:sz w:val="20"/>
          <w:szCs w:val="20"/>
          <w:lang w:val="en-US"/>
        </w:rPr>
        <w:t>upbound</w:t>
      </w:r>
      <w:proofErr w:type="spellEnd"/>
      <w:r w:rsidRPr="00CD1865">
        <w:rPr>
          <w:sz w:val="20"/>
          <w:szCs w:val="20"/>
          <w:lang w:val="en-US"/>
        </w:rPr>
        <w:t xml:space="preserve"> for </w:t>
      </w:r>
      <w:proofErr w:type="spellStart"/>
      <w:r w:rsidRPr="00CD1865">
        <w:rPr>
          <w:sz w:val="20"/>
          <w:szCs w:val="20"/>
          <w:lang w:val="en-US"/>
        </w:rPr>
        <w:t>Trois-Rivières</w:t>
      </w:r>
      <w:proofErr w:type="spellEnd"/>
      <w:r w:rsidRPr="00CD1865">
        <w:rPr>
          <w:sz w:val="20"/>
          <w:szCs w:val="20"/>
          <w:lang w:val="en-US"/>
        </w:rPr>
        <w:t xml:space="preserve">, Quebec, on the St. Lawrence River, under the conduct of a pilot. At 1444 local time, while undertaking a course alteration to starboard, the vessel ran aground near the eastern end of </w:t>
      </w:r>
      <w:proofErr w:type="spellStart"/>
      <w:r w:rsidRPr="00CD1865">
        <w:rPr>
          <w:sz w:val="20"/>
          <w:szCs w:val="20"/>
          <w:lang w:val="en-US"/>
        </w:rPr>
        <w:t>Île</w:t>
      </w:r>
      <w:proofErr w:type="spellEnd"/>
      <w:r w:rsidRPr="00CD1865">
        <w:rPr>
          <w:sz w:val="20"/>
          <w:szCs w:val="20"/>
          <w:lang w:val="en-US"/>
        </w:rPr>
        <w:t xml:space="preserve"> </w:t>
      </w:r>
      <w:proofErr w:type="spellStart"/>
      <w:r w:rsidRPr="00CD1865">
        <w:rPr>
          <w:sz w:val="20"/>
          <w:szCs w:val="20"/>
          <w:lang w:val="en-US"/>
        </w:rPr>
        <w:t>d'Orléans</w:t>
      </w:r>
      <w:proofErr w:type="spellEnd"/>
      <w:r w:rsidRPr="00CD1865">
        <w:rPr>
          <w:sz w:val="20"/>
          <w:szCs w:val="20"/>
          <w:lang w:val="en-US"/>
        </w:rPr>
        <w:t xml:space="preserve">. A refloating attempt the next evening succeeded in freeing the vessel, but only briefly, and the vessel grounded a second time near the initial grounding position. The Alcor sustained major hull damage near </w:t>
      </w:r>
      <w:proofErr w:type="spellStart"/>
      <w:r w:rsidRPr="00CD1865">
        <w:rPr>
          <w:sz w:val="20"/>
          <w:szCs w:val="20"/>
          <w:lang w:val="en-US"/>
        </w:rPr>
        <w:t>midships</w:t>
      </w:r>
      <w:proofErr w:type="spellEnd"/>
      <w:r w:rsidRPr="00CD1865">
        <w:rPr>
          <w:sz w:val="20"/>
          <w:szCs w:val="20"/>
          <w:lang w:val="en-US"/>
        </w:rPr>
        <w:t xml:space="preserve"> due to bending forces incurred during successive low-tide cycles.</w:t>
      </w:r>
    </w:p>
    <w:p w:rsidR="001A231F" w:rsidRPr="00CD1865" w:rsidRDefault="001A231F" w:rsidP="001A231F">
      <w:pPr>
        <w:spacing w:after="0" w:line="300" w:lineRule="auto"/>
        <w:jc w:val="both"/>
        <w:rPr>
          <w:sz w:val="20"/>
          <w:szCs w:val="20"/>
          <w:lang w:val="en-US"/>
        </w:rPr>
      </w:pPr>
    </w:p>
    <w:p w:rsidR="00B85AB6" w:rsidRPr="00CD1865" w:rsidRDefault="00B85AB6" w:rsidP="001A231F">
      <w:pPr>
        <w:spacing w:after="0" w:line="300" w:lineRule="auto"/>
        <w:jc w:val="both"/>
        <w:rPr>
          <w:sz w:val="20"/>
          <w:szCs w:val="20"/>
          <w:lang w:val="en-US"/>
        </w:rPr>
      </w:pPr>
      <w:r w:rsidRPr="00CD1865">
        <w:rPr>
          <w:sz w:val="20"/>
          <w:szCs w:val="20"/>
          <w:lang w:val="en-US"/>
        </w:rPr>
        <w:t xml:space="preserve">The damaged hull was temporarily repaired and roughly half of the cargo was discharged onto smaller vessels. On December 5, </w:t>
      </w:r>
      <w:proofErr w:type="spellStart"/>
      <w:r w:rsidRPr="00CD1865">
        <w:rPr>
          <w:sz w:val="20"/>
          <w:szCs w:val="20"/>
          <w:lang w:val="en-US"/>
        </w:rPr>
        <w:t>theAlcor</w:t>
      </w:r>
      <w:proofErr w:type="spellEnd"/>
      <w:r w:rsidRPr="00CD1865">
        <w:rPr>
          <w:sz w:val="20"/>
          <w:szCs w:val="20"/>
          <w:lang w:val="en-US"/>
        </w:rPr>
        <w:t> was refloated and conducted to the port of Québec. It was declared a constructive total loss.</w:t>
      </w:r>
    </w:p>
    <w:p w:rsidR="00527AE0" w:rsidRPr="00CD1865" w:rsidRDefault="00527AE0" w:rsidP="001A231F">
      <w:pPr>
        <w:spacing w:after="0" w:line="300" w:lineRule="auto"/>
        <w:jc w:val="both"/>
        <w:rPr>
          <w:sz w:val="20"/>
          <w:szCs w:val="20"/>
          <w:lang w:val="en-US"/>
        </w:rPr>
      </w:pPr>
    </w:p>
    <w:p w:rsidR="00B85AB6" w:rsidRPr="00CD1865" w:rsidRDefault="00B85AB6" w:rsidP="001A231F">
      <w:pPr>
        <w:spacing w:after="0" w:line="300" w:lineRule="auto"/>
        <w:jc w:val="both"/>
        <w:rPr>
          <w:sz w:val="20"/>
          <w:szCs w:val="20"/>
          <w:lang w:val="en-US"/>
        </w:rPr>
      </w:pPr>
      <w:r w:rsidRPr="00CD1865">
        <w:rPr>
          <w:sz w:val="20"/>
          <w:szCs w:val="20"/>
          <w:lang w:val="en-US"/>
        </w:rPr>
        <w:t xml:space="preserve">While the Alcor was being refloated and later, while the vessel was </w:t>
      </w:r>
      <w:proofErr w:type="spellStart"/>
      <w:r w:rsidRPr="00CD1865">
        <w:rPr>
          <w:sz w:val="20"/>
          <w:szCs w:val="20"/>
          <w:lang w:val="en-US"/>
        </w:rPr>
        <w:t>upbound</w:t>
      </w:r>
      <w:proofErr w:type="spellEnd"/>
      <w:r w:rsidRPr="00CD1865">
        <w:rPr>
          <w:sz w:val="20"/>
          <w:szCs w:val="20"/>
          <w:lang w:val="en-US"/>
        </w:rPr>
        <w:t xml:space="preserve"> with the assistance of tugs, the Traverse du Nord section of the river was temporarily closed. The closure caused several </w:t>
      </w:r>
      <w:proofErr w:type="spellStart"/>
      <w:r w:rsidRPr="00CD1865">
        <w:rPr>
          <w:sz w:val="20"/>
          <w:szCs w:val="20"/>
          <w:lang w:val="en-US"/>
        </w:rPr>
        <w:t>downbound</w:t>
      </w:r>
      <w:proofErr w:type="spellEnd"/>
      <w:r w:rsidRPr="00CD1865">
        <w:rPr>
          <w:sz w:val="20"/>
          <w:szCs w:val="20"/>
          <w:lang w:val="en-US"/>
        </w:rPr>
        <w:t xml:space="preserve"> vessels to anchor upriver. The subsequent re-opening of the channel resulted in a confluence of vessels wishing to depart their anchorages. During this time, a near-collision occurred between the tanker Eternity, under way, and the container ship Canmar Pride, at anchor.</w:t>
      </w:r>
    </w:p>
    <w:p w:rsidR="00B85AB6" w:rsidRPr="00CD1865" w:rsidRDefault="00B85AB6" w:rsidP="00D830E0">
      <w:pPr>
        <w:jc w:val="both"/>
        <w:rPr>
          <w:sz w:val="20"/>
          <w:szCs w:val="20"/>
          <w:lang w:val="en-US"/>
        </w:rPr>
      </w:pPr>
    </w:p>
    <w:p w:rsidR="00B85AB6" w:rsidRPr="00CD1865" w:rsidRDefault="00B85AB6" w:rsidP="00B85AB6">
      <w:pPr>
        <w:rPr>
          <w:sz w:val="20"/>
          <w:szCs w:val="20"/>
          <w:lang w:val="en-US"/>
        </w:rPr>
      </w:pPr>
    </w:p>
    <w:p w:rsidR="00B85AB6" w:rsidRPr="00CD1865" w:rsidRDefault="00B85AB6" w:rsidP="00B85AB6">
      <w:pPr>
        <w:pStyle w:val="NormalWeb"/>
        <w:spacing w:before="0" w:beforeAutospacing="0" w:after="0" w:afterAutospacing="0" w:line="300" w:lineRule="auto"/>
        <w:jc w:val="both"/>
        <w:rPr>
          <w:rStyle w:val="Emphasis"/>
          <w:rFonts w:ascii="Verdana" w:hAnsi="Verdana"/>
          <w:sz w:val="20"/>
          <w:szCs w:val="20"/>
          <w:lang w:val="en-US"/>
        </w:rPr>
      </w:pPr>
      <w:r w:rsidRPr="00CD1865">
        <w:rPr>
          <w:rStyle w:val="Emphasis"/>
          <w:rFonts w:ascii="Verdana" w:hAnsi="Verdana"/>
          <w:sz w:val="20"/>
          <w:szCs w:val="20"/>
          <w:lang w:val="en-US"/>
        </w:rPr>
        <w:t>This report is also available at:</w:t>
      </w:r>
    </w:p>
    <w:p w:rsidR="00B85AB6" w:rsidRPr="00CD1865" w:rsidRDefault="0095389F" w:rsidP="00B85AB6">
      <w:pPr>
        <w:pStyle w:val="NormalWeb"/>
        <w:spacing w:before="0" w:beforeAutospacing="0" w:after="0" w:afterAutospacing="0" w:line="300" w:lineRule="auto"/>
        <w:jc w:val="both"/>
        <w:rPr>
          <w:rStyle w:val="Hyperlink"/>
          <w:rFonts w:ascii="Verdana" w:hAnsi="Verdana"/>
          <w:color w:val="auto"/>
          <w:sz w:val="20"/>
          <w:szCs w:val="20"/>
          <w:lang w:val="en-US"/>
        </w:rPr>
      </w:pPr>
      <w:hyperlink r:id="rId14" w:history="1">
        <w:r w:rsidR="00B85AB6" w:rsidRPr="00CD1865">
          <w:rPr>
            <w:rStyle w:val="Hyperlink"/>
            <w:rFonts w:ascii="Verdana" w:hAnsi="Verdana"/>
            <w:color w:val="auto"/>
            <w:sz w:val="20"/>
            <w:szCs w:val="20"/>
            <w:lang w:val="en-US"/>
          </w:rPr>
          <w:t>http://www.tsb.gc.ca/eng/rapports-reports/marine/1999/m99l0126/m99l0126.asp</w:t>
        </w:r>
      </w:hyperlink>
    </w:p>
    <w:p w:rsidR="00B85AB6" w:rsidRPr="00CD1865" w:rsidRDefault="00B85AB6" w:rsidP="0015475F">
      <w:pPr>
        <w:spacing w:after="0" w:line="300" w:lineRule="auto"/>
        <w:jc w:val="center"/>
        <w:rPr>
          <w:i/>
          <w:sz w:val="20"/>
          <w:szCs w:val="20"/>
          <w:lang w:val="en-US"/>
        </w:rPr>
      </w:pPr>
    </w:p>
    <w:p w:rsidR="00B85AB6" w:rsidRPr="00CD1865" w:rsidRDefault="00B85AB6" w:rsidP="0015475F">
      <w:pPr>
        <w:spacing w:after="0" w:line="300" w:lineRule="auto"/>
        <w:jc w:val="center"/>
        <w:rPr>
          <w:i/>
          <w:sz w:val="20"/>
          <w:szCs w:val="20"/>
          <w:lang w:val="en-US"/>
        </w:rPr>
      </w:pPr>
    </w:p>
    <w:p w:rsidR="00B85AB6" w:rsidRPr="00CD1865" w:rsidRDefault="000A4EE9" w:rsidP="000A4EE9">
      <w:pPr>
        <w:spacing w:after="0" w:line="300" w:lineRule="auto"/>
        <w:rPr>
          <w:i/>
          <w:sz w:val="20"/>
          <w:szCs w:val="20"/>
          <w:lang w:val="en-US"/>
        </w:rPr>
      </w:pPr>
      <w:r w:rsidRPr="00CD1865">
        <w:rPr>
          <w:i/>
          <w:sz w:val="20"/>
          <w:szCs w:val="20"/>
          <w:lang w:val="en-US"/>
        </w:rPr>
        <w:t>SEE PHOTOS NEXT PAGE</w:t>
      </w:r>
    </w:p>
    <w:p w:rsidR="000A4A99" w:rsidRPr="00CD1865" w:rsidRDefault="000A4A99">
      <w:pPr>
        <w:spacing w:after="0" w:line="240" w:lineRule="auto"/>
        <w:rPr>
          <w:b/>
          <w:lang w:val="en-US"/>
        </w:rPr>
      </w:pPr>
      <w:r w:rsidRPr="00CD1865">
        <w:rPr>
          <w:b/>
          <w:lang w:val="en-US"/>
        </w:rPr>
        <w:br w:type="page"/>
      </w:r>
    </w:p>
    <w:p w:rsidR="000A4A99" w:rsidRPr="00CD1865" w:rsidRDefault="000A4A99" w:rsidP="000A4A99">
      <w:pPr>
        <w:pBdr>
          <w:bottom w:val="single" w:sz="4" w:space="1" w:color="0070C0"/>
        </w:pBdr>
        <w:spacing w:after="0" w:line="300" w:lineRule="auto"/>
        <w:jc w:val="both"/>
        <w:rPr>
          <w:b/>
          <w:sz w:val="20"/>
          <w:szCs w:val="20"/>
          <w:lang w:val="en-US"/>
        </w:rPr>
      </w:pPr>
      <w:r w:rsidRPr="00CD1865">
        <w:rPr>
          <w:b/>
          <w:sz w:val="20"/>
          <w:szCs w:val="20"/>
          <w:lang w:val="en-US"/>
        </w:rPr>
        <w:lastRenderedPageBreak/>
        <w:t>APPENDIX E – </w:t>
      </w:r>
      <w:r w:rsidRPr="00CD1865">
        <w:rPr>
          <w:rStyle w:val="Hyperlink"/>
          <w:b/>
          <w:color w:val="auto"/>
          <w:sz w:val="20"/>
          <w:szCs w:val="20"/>
          <w:u w:val="none"/>
          <w:lang w:val="en-US"/>
        </w:rPr>
        <w:t xml:space="preserve">Investigation Report on the </w:t>
      </w:r>
      <w:r w:rsidRPr="00CD1865">
        <w:rPr>
          <w:rStyle w:val="Hyperlink"/>
          <w:b/>
          <w:i/>
          <w:color w:val="auto"/>
          <w:sz w:val="20"/>
          <w:szCs w:val="20"/>
          <w:u w:val="none"/>
          <w:lang w:val="en-US"/>
        </w:rPr>
        <w:t>Alcor</w:t>
      </w:r>
      <w:r w:rsidRPr="00CD1865">
        <w:rPr>
          <w:rStyle w:val="Hyperlink"/>
          <w:b/>
          <w:color w:val="auto"/>
          <w:sz w:val="20"/>
          <w:szCs w:val="20"/>
          <w:u w:val="none"/>
          <w:lang w:val="en-US"/>
        </w:rPr>
        <w:t xml:space="preserve"> Accident (</w:t>
      </w:r>
      <w:r w:rsidR="00EF3D8E" w:rsidRPr="00CD1865">
        <w:rPr>
          <w:rStyle w:val="Hyperlink"/>
          <w:b/>
          <w:color w:val="auto"/>
          <w:sz w:val="20"/>
          <w:szCs w:val="20"/>
          <w:u w:val="none"/>
          <w:lang w:val="en-US"/>
        </w:rPr>
        <w:t>Continued)</w:t>
      </w:r>
    </w:p>
    <w:p w:rsidR="000A4A99" w:rsidRPr="00CD1865" w:rsidRDefault="000A4A99" w:rsidP="000A4A99">
      <w:pPr>
        <w:rPr>
          <w:b/>
          <w:lang w:val="en-US"/>
        </w:rPr>
      </w:pPr>
    </w:p>
    <w:p w:rsidR="000A4A99" w:rsidRPr="00CD1865" w:rsidRDefault="009F0F7F" w:rsidP="000A4A99">
      <w:pPr>
        <w:rPr>
          <w:rFonts w:eastAsiaTheme="majorEastAsia" w:cstheme="majorBidi"/>
          <w:b/>
          <w:bCs/>
          <w:lang w:val="en-US"/>
        </w:rPr>
      </w:pPr>
      <w:r w:rsidRPr="00CD1865">
        <w:rPr>
          <w:b/>
          <w:lang w:val="en-US"/>
        </w:rPr>
        <w:t>Hull Failure</w:t>
      </w:r>
    </w:p>
    <w:p w:rsidR="000A4A99" w:rsidRPr="00CD1865" w:rsidRDefault="000A4A99" w:rsidP="000A4A99">
      <w:pPr>
        <w:jc w:val="center"/>
        <w:rPr>
          <w:lang w:val="en-US"/>
        </w:rPr>
      </w:pPr>
    </w:p>
    <w:p w:rsidR="000A4A99" w:rsidRPr="00CD1865" w:rsidRDefault="000A4A99" w:rsidP="000A4A99">
      <w:pPr>
        <w:rPr>
          <w:rFonts w:eastAsia="Times New Roman"/>
          <w:lang w:val="en-US"/>
        </w:rPr>
      </w:pPr>
      <w:r w:rsidRPr="00CD1865">
        <w:rPr>
          <w:rFonts w:eastAsia="Times New Roman"/>
          <w:noProof/>
          <w:lang w:val="en-CA" w:eastAsia="en-CA"/>
        </w:rPr>
        <w:drawing>
          <wp:inline distT="0" distB="0" distL="0" distR="0">
            <wp:extent cx="2590800" cy="2228850"/>
            <wp:effectExtent l="19050" t="0" r="0" b="0"/>
            <wp:docPr id="12" name="Image 11" descr="Photo 3 - Fracture du côté bâ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3 - Fracture du côté bâbord"/>
                    <pic:cNvPicPr>
                      <a:picLocks noChangeAspect="1" noChangeArrowheads="1"/>
                    </pic:cNvPicPr>
                  </pic:nvPicPr>
                  <pic:blipFill>
                    <a:blip r:embed="rId15" cstate="print"/>
                    <a:srcRect/>
                    <a:stretch>
                      <a:fillRect/>
                    </a:stretch>
                  </pic:blipFill>
                  <pic:spPr bwMode="auto">
                    <a:xfrm>
                      <a:off x="0" y="0"/>
                      <a:ext cx="2590800" cy="2228850"/>
                    </a:xfrm>
                    <a:prstGeom prst="rect">
                      <a:avLst/>
                    </a:prstGeom>
                    <a:noFill/>
                    <a:ln w="9525">
                      <a:noFill/>
                      <a:miter lim="800000"/>
                      <a:headEnd/>
                      <a:tailEnd/>
                    </a:ln>
                  </pic:spPr>
                </pic:pic>
              </a:graphicData>
            </a:graphic>
          </wp:inline>
        </w:drawing>
      </w:r>
      <w:r w:rsidRPr="00CD1865">
        <w:rPr>
          <w:noProof/>
          <w:lang w:val="en-US"/>
        </w:rPr>
        <w:t xml:space="preserve">    </w:t>
      </w:r>
      <w:r w:rsidRPr="00CD1865">
        <w:rPr>
          <w:noProof/>
          <w:lang w:val="en-CA" w:eastAsia="en-CA"/>
        </w:rPr>
        <w:drawing>
          <wp:inline distT="0" distB="0" distL="0" distR="0">
            <wp:extent cx="2724150" cy="2228850"/>
            <wp:effectExtent l="19050" t="0" r="0" b="0"/>
            <wp:docPr id="2" name="Image 9" descr="Photo 2 - Fracture du côté tri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2 - Fracture du côté tribord"/>
                    <pic:cNvPicPr>
                      <a:picLocks noChangeAspect="1" noChangeArrowheads="1"/>
                    </pic:cNvPicPr>
                  </pic:nvPicPr>
                  <pic:blipFill>
                    <a:blip r:embed="rId16" cstate="print"/>
                    <a:srcRect/>
                    <a:stretch>
                      <a:fillRect/>
                    </a:stretch>
                  </pic:blipFill>
                  <pic:spPr bwMode="auto">
                    <a:xfrm>
                      <a:off x="0" y="0"/>
                      <a:ext cx="2724150" cy="2228850"/>
                    </a:xfrm>
                    <a:prstGeom prst="rect">
                      <a:avLst/>
                    </a:prstGeom>
                    <a:noFill/>
                    <a:ln w="9525">
                      <a:noFill/>
                      <a:miter lim="800000"/>
                      <a:headEnd/>
                      <a:tailEnd/>
                    </a:ln>
                  </pic:spPr>
                </pic:pic>
              </a:graphicData>
            </a:graphic>
          </wp:inline>
        </w:drawing>
      </w:r>
    </w:p>
    <w:p w:rsidR="000A4A99" w:rsidRPr="00CD1865" w:rsidRDefault="00525B79" w:rsidP="00525B79">
      <w:pPr>
        <w:pStyle w:val="NormalWeb"/>
        <w:rPr>
          <w:rFonts w:ascii="Verdana" w:hAnsi="Verdana"/>
          <w:sz w:val="20"/>
          <w:szCs w:val="20"/>
          <w:lang w:val="en-US"/>
        </w:rPr>
      </w:pPr>
      <w:r w:rsidRPr="00CD1865">
        <w:rPr>
          <w:rFonts w:ascii="Verdana" w:eastAsia="Times New Roman" w:hAnsi="Verdana"/>
          <w:sz w:val="20"/>
          <w:szCs w:val="20"/>
          <w:lang w:val="en-US"/>
        </w:rPr>
        <w:t xml:space="preserve">    Port side fracture</w:t>
      </w:r>
      <w:r w:rsidRPr="00CD1865">
        <w:rPr>
          <w:rFonts w:ascii="Verdana" w:hAnsi="Verdana"/>
          <w:sz w:val="20"/>
          <w:szCs w:val="20"/>
          <w:lang w:val="en-US"/>
        </w:rPr>
        <w:t xml:space="preserve">                                       </w:t>
      </w:r>
      <w:r w:rsidRPr="00CD1865">
        <w:rPr>
          <w:rFonts w:ascii="Verdana" w:eastAsia="Times New Roman" w:hAnsi="Verdana"/>
          <w:sz w:val="20"/>
          <w:szCs w:val="20"/>
          <w:lang w:val="en-US"/>
        </w:rPr>
        <w:t>Starboard side fracture</w:t>
      </w:r>
      <w:r w:rsidR="000A4A99" w:rsidRPr="00CD1865">
        <w:rPr>
          <w:rFonts w:ascii="Verdana" w:hAnsi="Verdana"/>
          <w:b/>
          <w:bCs/>
          <w:sz w:val="20"/>
          <w:szCs w:val="20"/>
          <w:lang w:val="en-US"/>
        </w:rPr>
        <w:t xml:space="preserve">                  </w:t>
      </w:r>
    </w:p>
    <w:p w:rsidR="000A4A99" w:rsidRPr="00CD1865" w:rsidRDefault="000A4A99" w:rsidP="000A4A99">
      <w:pPr>
        <w:rPr>
          <w:rFonts w:eastAsia="Times New Roman"/>
          <w:lang w:val="en-US"/>
        </w:rPr>
      </w:pPr>
      <w:r w:rsidRPr="00CD1865">
        <w:rPr>
          <w:rFonts w:eastAsia="Times New Roman"/>
          <w:noProof/>
          <w:lang w:val="en-CA" w:eastAsia="en-CA"/>
        </w:rPr>
        <w:drawing>
          <wp:inline distT="0" distB="0" distL="0" distR="0">
            <wp:extent cx="2600325" cy="2590800"/>
            <wp:effectExtent l="19050" t="0" r="9525" b="0"/>
            <wp:docPr id="3" name="Image 17" descr="Photo 5 - Fracture sur le pont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oto 5 - Fracture sur le pont principal"/>
                    <pic:cNvPicPr>
                      <a:picLocks noChangeAspect="1" noChangeArrowheads="1"/>
                    </pic:cNvPicPr>
                  </pic:nvPicPr>
                  <pic:blipFill>
                    <a:blip r:embed="rId17" cstate="print"/>
                    <a:srcRect/>
                    <a:stretch>
                      <a:fillRect/>
                    </a:stretch>
                  </pic:blipFill>
                  <pic:spPr bwMode="auto">
                    <a:xfrm>
                      <a:off x="0" y="0"/>
                      <a:ext cx="2600325" cy="2590800"/>
                    </a:xfrm>
                    <a:prstGeom prst="rect">
                      <a:avLst/>
                    </a:prstGeom>
                    <a:noFill/>
                    <a:ln w="9525">
                      <a:noFill/>
                      <a:miter lim="800000"/>
                      <a:headEnd/>
                      <a:tailEnd/>
                    </a:ln>
                  </pic:spPr>
                </pic:pic>
              </a:graphicData>
            </a:graphic>
          </wp:inline>
        </w:drawing>
      </w:r>
      <w:r w:rsidRPr="00CD1865">
        <w:rPr>
          <w:rFonts w:eastAsia="Times New Roman"/>
          <w:noProof/>
          <w:lang w:val="en-US"/>
        </w:rPr>
        <w:t xml:space="preserve">    </w:t>
      </w:r>
      <w:r w:rsidRPr="00CD1865">
        <w:rPr>
          <w:rFonts w:eastAsia="Times New Roman"/>
          <w:noProof/>
          <w:lang w:val="en-CA" w:eastAsia="en-CA"/>
        </w:rPr>
        <w:drawing>
          <wp:inline distT="0" distB="0" distL="0" distR="0">
            <wp:extent cx="2705100" cy="2590800"/>
            <wp:effectExtent l="19050" t="0" r="0" b="0"/>
            <wp:docPr id="15" name="Image 15" descr="Photo 4 - Emplacement de la fracture sur le pont principal (voir la flê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 4 - Emplacement de la fracture sur le pont principal (voir la flêche)"/>
                    <pic:cNvPicPr>
                      <a:picLocks noChangeAspect="1" noChangeArrowheads="1"/>
                    </pic:cNvPicPr>
                  </pic:nvPicPr>
                  <pic:blipFill>
                    <a:blip r:embed="rId18" cstate="print"/>
                    <a:srcRect/>
                    <a:stretch>
                      <a:fillRect/>
                    </a:stretch>
                  </pic:blipFill>
                  <pic:spPr bwMode="auto">
                    <a:xfrm>
                      <a:off x="0" y="0"/>
                      <a:ext cx="2705100" cy="2590800"/>
                    </a:xfrm>
                    <a:prstGeom prst="rect">
                      <a:avLst/>
                    </a:prstGeom>
                    <a:noFill/>
                    <a:ln w="9525">
                      <a:noFill/>
                      <a:miter lim="800000"/>
                      <a:headEnd/>
                      <a:tailEnd/>
                    </a:ln>
                  </pic:spPr>
                </pic:pic>
              </a:graphicData>
            </a:graphic>
          </wp:inline>
        </w:drawing>
      </w:r>
    </w:p>
    <w:p w:rsidR="005C1C56" w:rsidRPr="00CD1865" w:rsidRDefault="00D11F1C" w:rsidP="00EF3D8E">
      <w:pPr>
        <w:spacing w:after="0" w:line="300" w:lineRule="auto"/>
        <w:rPr>
          <w:rFonts w:eastAsia="Times New Roman"/>
          <w:sz w:val="20"/>
          <w:szCs w:val="20"/>
          <w:lang w:val="en-US"/>
        </w:rPr>
      </w:pPr>
      <w:r w:rsidRPr="00CD1865">
        <w:rPr>
          <w:rFonts w:eastAsia="Times New Roman"/>
          <w:sz w:val="20"/>
          <w:szCs w:val="20"/>
          <w:lang w:val="en-US"/>
        </w:rPr>
        <w:t xml:space="preserve">    Main deck fracture</w:t>
      </w:r>
      <w:r w:rsidR="00525B79" w:rsidRPr="00CD1865">
        <w:rPr>
          <w:rFonts w:eastAsia="Times New Roman"/>
          <w:sz w:val="20"/>
          <w:szCs w:val="20"/>
          <w:lang w:val="en-US"/>
        </w:rPr>
        <w:t xml:space="preserve">                                    Main deck fracture (at arrow)</w:t>
      </w:r>
    </w:p>
    <w:p w:rsidR="005C1C56" w:rsidRPr="00CD1865" w:rsidRDefault="005C1C56" w:rsidP="0015475F">
      <w:pPr>
        <w:spacing w:after="0" w:line="300" w:lineRule="auto"/>
        <w:rPr>
          <w:rFonts w:eastAsia="Times New Roman"/>
          <w:sz w:val="20"/>
          <w:szCs w:val="20"/>
          <w:lang w:val="en-US"/>
        </w:rPr>
      </w:pPr>
      <w:r w:rsidRPr="00CD1865">
        <w:rPr>
          <w:rFonts w:eastAsia="Times New Roman"/>
          <w:sz w:val="20"/>
          <w:szCs w:val="20"/>
          <w:lang w:val="en-US"/>
        </w:rPr>
        <w:br w:type="page"/>
      </w:r>
    </w:p>
    <w:p w:rsidR="005C1C56" w:rsidRPr="00CD1865" w:rsidRDefault="005C1C56" w:rsidP="0015475F">
      <w:pPr>
        <w:pBdr>
          <w:bottom w:val="single" w:sz="4" w:space="1" w:color="0070C0"/>
        </w:pBdr>
        <w:spacing w:after="0" w:line="300" w:lineRule="auto"/>
        <w:jc w:val="both"/>
        <w:rPr>
          <w:b/>
          <w:sz w:val="20"/>
          <w:szCs w:val="20"/>
          <w:lang w:val="en-US"/>
        </w:rPr>
      </w:pPr>
      <w:r w:rsidRPr="00CD1865">
        <w:rPr>
          <w:b/>
          <w:sz w:val="20"/>
          <w:szCs w:val="20"/>
          <w:lang w:val="en-US"/>
        </w:rPr>
        <w:lastRenderedPageBreak/>
        <w:t>A</w:t>
      </w:r>
      <w:r w:rsidR="008D61F6" w:rsidRPr="00CD1865">
        <w:rPr>
          <w:b/>
          <w:sz w:val="20"/>
          <w:szCs w:val="20"/>
          <w:lang w:val="en-US"/>
        </w:rPr>
        <w:t>PPENDIX</w:t>
      </w:r>
      <w:r w:rsidRPr="00CD1865">
        <w:rPr>
          <w:b/>
          <w:sz w:val="20"/>
          <w:szCs w:val="20"/>
          <w:lang w:val="en-US"/>
        </w:rPr>
        <w:t xml:space="preserve"> F – </w:t>
      </w:r>
      <w:r w:rsidR="002C472B" w:rsidRPr="00CD1865">
        <w:rPr>
          <w:b/>
          <w:sz w:val="20"/>
          <w:szCs w:val="20"/>
          <w:lang w:val="en-US"/>
        </w:rPr>
        <w:t xml:space="preserve">A </w:t>
      </w:r>
      <w:r w:rsidRPr="00CD1865">
        <w:rPr>
          <w:b/>
          <w:sz w:val="20"/>
          <w:szCs w:val="20"/>
          <w:lang w:val="en-US"/>
        </w:rPr>
        <w:t xml:space="preserve">Description </w:t>
      </w:r>
      <w:r w:rsidR="008D61F6" w:rsidRPr="00CD1865">
        <w:rPr>
          <w:b/>
          <w:sz w:val="20"/>
          <w:szCs w:val="20"/>
          <w:lang w:val="en-US"/>
        </w:rPr>
        <w:t>of Active Escort Towing</w:t>
      </w:r>
    </w:p>
    <w:p w:rsidR="005C1C56" w:rsidRPr="00CD1865" w:rsidRDefault="005C1C56" w:rsidP="0015475F">
      <w:pPr>
        <w:spacing w:after="0" w:line="300" w:lineRule="auto"/>
        <w:jc w:val="both"/>
        <w:rPr>
          <w:b/>
          <w:sz w:val="20"/>
          <w:szCs w:val="20"/>
          <w:lang w:val="en-US"/>
        </w:rPr>
      </w:pPr>
    </w:p>
    <w:p w:rsidR="000F2837" w:rsidRPr="00CD1865" w:rsidRDefault="000F2837" w:rsidP="000F2837">
      <w:pPr>
        <w:spacing w:after="0" w:line="300" w:lineRule="auto"/>
        <w:jc w:val="both"/>
        <w:rPr>
          <w:i/>
          <w:sz w:val="20"/>
          <w:szCs w:val="20"/>
          <w:lang w:val="en-US"/>
        </w:rPr>
      </w:pPr>
      <w:r w:rsidRPr="00CD1865">
        <w:rPr>
          <w:i/>
          <w:sz w:val="20"/>
          <w:szCs w:val="20"/>
          <w:lang w:val="en-US"/>
        </w:rPr>
        <w:t>The deployment of a tug in a position from which it can rapidly and safely effect steering or braking control over a ship which has lost propulsion and/or steering control in a confined waterway, and (most critically), at a speed in excess of 6 — 7 knots.</w:t>
      </w:r>
    </w:p>
    <w:p w:rsidR="002C472B" w:rsidRPr="00CD1865" w:rsidRDefault="002C472B" w:rsidP="002C472B">
      <w:pPr>
        <w:rPr>
          <w:i/>
          <w:lang w:val="en-US"/>
        </w:rPr>
      </w:pPr>
    </w:p>
    <w:p w:rsidR="002C472B" w:rsidRPr="00CD1865" w:rsidRDefault="002C472B" w:rsidP="002C472B">
      <w:pPr>
        <w:spacing w:after="0" w:line="300" w:lineRule="auto"/>
        <w:jc w:val="right"/>
        <w:rPr>
          <w:sz w:val="20"/>
          <w:szCs w:val="20"/>
          <w:lang w:val="en-US"/>
        </w:rPr>
      </w:pPr>
      <w:r w:rsidRPr="00CD1865">
        <w:rPr>
          <w:i/>
          <w:sz w:val="20"/>
          <w:szCs w:val="20"/>
          <w:lang w:val="en-US"/>
        </w:rPr>
        <w:t>— </w:t>
      </w:r>
      <w:r w:rsidRPr="00CD1865">
        <w:rPr>
          <w:sz w:val="20"/>
          <w:szCs w:val="20"/>
          <w:lang w:val="en-US"/>
        </w:rPr>
        <w:t>Robert G. Allan, ing, FSNAME, FRINA</w:t>
      </w:r>
    </w:p>
    <w:p w:rsidR="005C1C56" w:rsidRPr="00CD1865" w:rsidRDefault="005C1C56" w:rsidP="0015475F">
      <w:pPr>
        <w:spacing w:after="0" w:line="300" w:lineRule="auto"/>
        <w:jc w:val="both"/>
        <w:rPr>
          <w:sz w:val="20"/>
          <w:szCs w:val="20"/>
          <w:lang w:val="en-US"/>
        </w:rPr>
      </w:pPr>
    </w:p>
    <w:p w:rsidR="00B91CDD" w:rsidRPr="00CD1865" w:rsidRDefault="00B91CDD" w:rsidP="0015475F">
      <w:pPr>
        <w:spacing w:after="0" w:line="300" w:lineRule="auto"/>
        <w:jc w:val="both"/>
        <w:rPr>
          <w:sz w:val="20"/>
          <w:szCs w:val="20"/>
          <w:lang w:val="en-US"/>
        </w:rPr>
      </w:pPr>
      <w:r w:rsidRPr="00CD1865">
        <w:rPr>
          <w:sz w:val="20"/>
          <w:szCs w:val="20"/>
          <w:lang w:val="en-US"/>
        </w:rPr>
        <w:t>Active escorting must be carried out by tugs with hulls specially designed to perform this type of operation. Over the past few years, a great deal of research has been conducted, particularly on the dynamic effects and operation speeds to adjust not only the hull, but also the propulsion systems. Today, active escorting tugs are designed to provide safe and efficient service.</w:t>
      </w:r>
    </w:p>
    <w:p w:rsidR="00B91CDD" w:rsidRPr="00CD1865" w:rsidRDefault="00B91CDD" w:rsidP="0015475F">
      <w:pPr>
        <w:spacing w:after="0" w:line="300" w:lineRule="auto"/>
        <w:jc w:val="both"/>
        <w:rPr>
          <w:sz w:val="20"/>
          <w:szCs w:val="20"/>
          <w:lang w:val="en-US"/>
        </w:rPr>
      </w:pPr>
    </w:p>
    <w:p w:rsidR="00C27B34" w:rsidRPr="00CD1865" w:rsidRDefault="00C27B34" w:rsidP="00C27B34">
      <w:pPr>
        <w:spacing w:after="0" w:line="300" w:lineRule="auto"/>
        <w:jc w:val="both"/>
        <w:rPr>
          <w:sz w:val="20"/>
          <w:szCs w:val="20"/>
          <w:lang w:val="en-US"/>
        </w:rPr>
      </w:pPr>
      <w:r w:rsidRPr="00CD1865">
        <w:rPr>
          <w:sz w:val="20"/>
          <w:szCs w:val="20"/>
          <w:lang w:val="en-US"/>
        </w:rPr>
        <w:t>The tug's role is to be available to bring a disabled vessel rapidly and safely under control in the event of a machinery system failure. Since the risk of environmental impact due to grounding increases dramatically with proximity to a coastline, escort operations only occur within fairly confined waters and speeds up to 10 knots.</w:t>
      </w:r>
    </w:p>
    <w:p w:rsidR="00C27B34" w:rsidRPr="00CD1865" w:rsidRDefault="00C27B34" w:rsidP="00C27B34">
      <w:pPr>
        <w:spacing w:after="0" w:line="300" w:lineRule="auto"/>
        <w:jc w:val="both"/>
        <w:rPr>
          <w:sz w:val="20"/>
          <w:szCs w:val="20"/>
          <w:lang w:val="en-US"/>
        </w:rPr>
      </w:pPr>
    </w:p>
    <w:p w:rsidR="00C27B34" w:rsidRPr="00CD1865" w:rsidRDefault="00C5468F" w:rsidP="00C27B34">
      <w:pPr>
        <w:spacing w:after="0" w:line="300" w:lineRule="auto"/>
        <w:jc w:val="both"/>
        <w:rPr>
          <w:sz w:val="20"/>
          <w:szCs w:val="20"/>
          <w:lang w:val="en-US"/>
        </w:rPr>
      </w:pPr>
      <w:r w:rsidRPr="00CD1865">
        <w:rPr>
          <w:sz w:val="20"/>
          <w:szCs w:val="20"/>
          <w:lang w:val="en-US"/>
        </w:rPr>
        <w:t>Short response times are</w:t>
      </w:r>
      <w:r w:rsidR="00C27B34" w:rsidRPr="00CD1865">
        <w:rPr>
          <w:sz w:val="20"/>
          <w:szCs w:val="20"/>
          <w:lang w:val="en-US"/>
        </w:rPr>
        <w:t xml:space="preserve"> critical to effectively limit the risks of grounding and/or collisions. Therefore tethered escort tugs are most effective and significantly reduce risks as the corrective response could obviously be initiated almost immediately.</w:t>
      </w:r>
    </w:p>
    <w:p w:rsidR="00C27B34" w:rsidRPr="00CD1865" w:rsidRDefault="00C27B34" w:rsidP="00C27B34">
      <w:pPr>
        <w:spacing w:after="0" w:line="300" w:lineRule="auto"/>
        <w:jc w:val="both"/>
        <w:rPr>
          <w:sz w:val="20"/>
          <w:szCs w:val="20"/>
          <w:lang w:val="en-US"/>
        </w:rPr>
      </w:pPr>
    </w:p>
    <w:p w:rsidR="00C27B34" w:rsidRPr="00CD1865" w:rsidRDefault="00C27B34" w:rsidP="00C27B34">
      <w:pPr>
        <w:spacing w:after="0" w:line="300" w:lineRule="auto"/>
        <w:jc w:val="both"/>
        <w:rPr>
          <w:sz w:val="20"/>
          <w:szCs w:val="20"/>
          <w:lang w:val="en-US"/>
        </w:rPr>
      </w:pPr>
      <w:r w:rsidRPr="00CD1865">
        <w:rPr>
          <w:sz w:val="20"/>
          <w:szCs w:val="20"/>
          <w:lang w:val="en-US"/>
        </w:rPr>
        <w:t xml:space="preserve">The </w:t>
      </w:r>
      <w:r w:rsidR="00C5468F" w:rsidRPr="00CD1865">
        <w:rPr>
          <w:sz w:val="20"/>
          <w:szCs w:val="20"/>
          <w:lang w:val="en-US"/>
        </w:rPr>
        <w:t>escort tugs</w:t>
      </w:r>
      <w:r w:rsidRPr="00CD1865">
        <w:rPr>
          <w:sz w:val="20"/>
          <w:szCs w:val="20"/>
          <w:lang w:val="en-US"/>
        </w:rPr>
        <w:t xml:space="preserve"> ability to generate steering and braking forces within shortest possible time while tethered and changing position from port to starboard is of utmost importance. Maximum steering capability is required at speeds of 6-10 knots, while at speeds above 10 knots braking assistance will be predominant over steering.</w:t>
      </w:r>
    </w:p>
    <w:p w:rsidR="000F2837" w:rsidRPr="00CD1865" w:rsidRDefault="000F2837" w:rsidP="00C27B34">
      <w:pPr>
        <w:spacing w:after="0" w:line="300" w:lineRule="auto"/>
        <w:jc w:val="both"/>
        <w:rPr>
          <w:sz w:val="20"/>
          <w:szCs w:val="20"/>
          <w:lang w:val="en-US"/>
        </w:rPr>
      </w:pPr>
    </w:p>
    <w:p w:rsidR="005C1C56" w:rsidRPr="00CD1865" w:rsidRDefault="00226E4B" w:rsidP="00B20776">
      <w:pPr>
        <w:spacing w:after="0" w:line="240" w:lineRule="auto"/>
        <w:jc w:val="center"/>
        <w:rPr>
          <w:sz w:val="20"/>
          <w:szCs w:val="20"/>
        </w:rPr>
      </w:pPr>
      <w:r w:rsidRPr="00CD1865">
        <w:rPr>
          <w:noProof/>
          <w:sz w:val="20"/>
          <w:szCs w:val="20"/>
          <w:lang w:val="en-CA" w:eastAsia="en-CA"/>
        </w:rPr>
        <w:drawing>
          <wp:inline distT="0" distB="0" distL="0" distR="0">
            <wp:extent cx="4280572" cy="2130357"/>
            <wp:effectExtent l="19050" t="0" r="5678" b="0"/>
            <wp:docPr id="4" name="Image 1" descr="C:\Users\JH\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Desktop\media\image2.jpeg"/>
                    <pic:cNvPicPr>
                      <a:picLocks noChangeAspect="1" noChangeArrowheads="1"/>
                    </pic:cNvPicPr>
                  </pic:nvPicPr>
                  <pic:blipFill>
                    <a:blip r:embed="rId19" cstate="print"/>
                    <a:srcRect/>
                    <a:stretch>
                      <a:fillRect/>
                    </a:stretch>
                  </pic:blipFill>
                  <pic:spPr bwMode="auto">
                    <a:xfrm>
                      <a:off x="0" y="0"/>
                      <a:ext cx="4284888" cy="2132505"/>
                    </a:xfrm>
                    <a:prstGeom prst="rect">
                      <a:avLst/>
                    </a:prstGeom>
                    <a:noFill/>
                    <a:ln w="9525">
                      <a:noFill/>
                      <a:miter lim="800000"/>
                      <a:headEnd/>
                      <a:tailEnd/>
                    </a:ln>
                  </pic:spPr>
                </pic:pic>
              </a:graphicData>
            </a:graphic>
          </wp:inline>
        </w:drawing>
      </w:r>
    </w:p>
    <w:p w:rsidR="005C1C56" w:rsidRPr="00CD1865" w:rsidRDefault="005C1C56" w:rsidP="0015475F">
      <w:pPr>
        <w:spacing w:after="0" w:line="300" w:lineRule="auto"/>
        <w:rPr>
          <w:sz w:val="20"/>
          <w:szCs w:val="20"/>
        </w:rPr>
      </w:pPr>
    </w:p>
    <w:p w:rsidR="00B41E39" w:rsidRPr="00CD1865" w:rsidRDefault="00B009C5" w:rsidP="00B41E39">
      <w:pPr>
        <w:spacing w:after="0" w:line="300" w:lineRule="auto"/>
        <w:jc w:val="both"/>
        <w:rPr>
          <w:sz w:val="20"/>
          <w:szCs w:val="20"/>
          <w:lang w:val="en-US"/>
        </w:rPr>
      </w:pPr>
      <w:r w:rsidRPr="00CD1865">
        <w:rPr>
          <w:sz w:val="20"/>
          <w:szCs w:val="20"/>
          <w:lang w:val="en-US"/>
        </w:rPr>
        <w:t xml:space="preserve">The diagram above </w:t>
      </w:r>
      <w:r w:rsidR="00B41E39" w:rsidRPr="00CD1865">
        <w:rPr>
          <w:sz w:val="20"/>
          <w:szCs w:val="20"/>
          <w:lang w:val="en-US"/>
        </w:rPr>
        <w:t xml:space="preserve">illustrates that the available steering capability of most vessels is reduced with reduced speed. At speeds below 5-6 knots they are more or less incapable of steering. </w:t>
      </w:r>
      <w:r w:rsidR="00B41E39" w:rsidRPr="00CD1865">
        <w:rPr>
          <w:sz w:val="20"/>
          <w:szCs w:val="20"/>
          <w:lang w:val="en-US"/>
        </w:rPr>
        <w:lastRenderedPageBreak/>
        <w:t>This is the reason why seagoing vessels have to maintain a speed of at least 6 knots, even in tricky channel bends and narrow inlets. The most</w:t>
      </w:r>
      <w:r w:rsidRPr="00CD1865">
        <w:rPr>
          <w:sz w:val="20"/>
          <w:szCs w:val="20"/>
          <w:lang w:val="en-US"/>
        </w:rPr>
        <w:t xml:space="preserve"> </w:t>
      </w:r>
      <w:r w:rsidR="00B41E39" w:rsidRPr="00CD1865">
        <w:rPr>
          <w:sz w:val="20"/>
          <w:szCs w:val="20"/>
          <w:lang w:val="en-US"/>
        </w:rPr>
        <w:t xml:space="preserve">economical speed of a seagoing vessel is most of the time the highest speed allowed or the highest speed possible for safe passage. This often means speeds in excess of 10 knots. Thus for many areas the required escort speed will be at least 10 knots, sometimes even in excess of that. </w:t>
      </w:r>
    </w:p>
    <w:p w:rsidR="00B41E39" w:rsidRPr="00CD1865" w:rsidRDefault="00B41E39" w:rsidP="00B41E39">
      <w:pPr>
        <w:spacing w:after="0" w:line="300" w:lineRule="auto"/>
        <w:jc w:val="both"/>
        <w:rPr>
          <w:sz w:val="20"/>
          <w:szCs w:val="20"/>
          <w:lang w:val="en-US"/>
        </w:rPr>
      </w:pPr>
    </w:p>
    <w:p w:rsidR="00B41E39" w:rsidRPr="00CD1865" w:rsidRDefault="00B41E39" w:rsidP="00B41E39">
      <w:pPr>
        <w:spacing w:after="0" w:line="300" w:lineRule="auto"/>
        <w:jc w:val="both"/>
        <w:rPr>
          <w:sz w:val="20"/>
          <w:szCs w:val="20"/>
          <w:lang w:val="en-US"/>
        </w:rPr>
      </w:pPr>
      <w:r w:rsidRPr="00CD1865">
        <w:rPr>
          <w:sz w:val="20"/>
          <w:szCs w:val="20"/>
          <w:lang w:val="en-US"/>
        </w:rPr>
        <w:t>Thus as stated above, we can say that escort towing takes place at speeds in excess of 6 knots, often up to 10 or 12</w:t>
      </w:r>
      <w:r w:rsidR="00FA48F9" w:rsidRPr="00CD1865">
        <w:rPr>
          <w:sz w:val="20"/>
          <w:szCs w:val="20"/>
          <w:lang w:val="en-US"/>
        </w:rPr>
        <w:t>.</w:t>
      </w:r>
    </w:p>
    <w:p w:rsidR="00B41E39" w:rsidRPr="00CD1865" w:rsidRDefault="00B41E39" w:rsidP="00B41E39">
      <w:pPr>
        <w:spacing w:after="0" w:line="300" w:lineRule="auto"/>
        <w:jc w:val="both"/>
        <w:rPr>
          <w:sz w:val="20"/>
          <w:szCs w:val="20"/>
          <w:lang w:val="en-US"/>
        </w:rPr>
      </w:pPr>
    </w:p>
    <w:p w:rsidR="00B41E39" w:rsidRPr="00CD1865" w:rsidRDefault="00B41E39" w:rsidP="00B41E39">
      <w:pPr>
        <w:spacing w:after="0" w:line="300" w:lineRule="auto"/>
        <w:jc w:val="both"/>
        <w:rPr>
          <w:sz w:val="20"/>
          <w:szCs w:val="20"/>
          <w:lang w:val="en-US"/>
        </w:rPr>
      </w:pPr>
      <w:r w:rsidRPr="00CD1865">
        <w:rPr>
          <w:sz w:val="20"/>
          <w:szCs w:val="20"/>
          <w:lang w:val="en-US"/>
        </w:rPr>
        <w:t xml:space="preserve">From a practical point of view </w:t>
      </w:r>
      <w:r w:rsidR="00E53E60" w:rsidRPr="00CD1865">
        <w:rPr>
          <w:sz w:val="20"/>
          <w:szCs w:val="20"/>
          <w:lang w:val="en-US"/>
        </w:rPr>
        <w:t xml:space="preserve">it </w:t>
      </w:r>
      <w:r w:rsidRPr="00CD1865">
        <w:rPr>
          <w:sz w:val="20"/>
          <w:szCs w:val="20"/>
          <w:lang w:val="en-US"/>
        </w:rPr>
        <w:t>can be concluded that a maximum speed of 10-11 knots through the water is acceptable in some of the more open areas of the approach to/from ports. Braking has to be deployed initially to rapidly reduce the ship's speed to a more manageable speed of 6-8 knots (generally 2-3 ship lengths are required for this speed drop) and then t</w:t>
      </w:r>
      <w:r w:rsidR="00583463" w:rsidRPr="00CD1865">
        <w:rPr>
          <w:sz w:val="20"/>
          <w:szCs w:val="20"/>
          <w:lang w:val="en-US"/>
        </w:rPr>
        <w:t xml:space="preserve">he tug should generate steering </w:t>
      </w:r>
      <w:r w:rsidRPr="00CD1865">
        <w:rPr>
          <w:sz w:val="20"/>
          <w:szCs w:val="20"/>
          <w:lang w:val="en-US"/>
        </w:rPr>
        <w:t>forces to direct the ship safely away from danger. When the approach is dictated by width (bridges, etc.) the ship's s</w:t>
      </w:r>
      <w:r w:rsidR="00583463" w:rsidRPr="00CD1865">
        <w:rPr>
          <w:sz w:val="20"/>
          <w:szCs w:val="20"/>
          <w:lang w:val="en-US"/>
        </w:rPr>
        <w:t>peed should</w:t>
      </w:r>
      <w:r w:rsidRPr="00CD1865">
        <w:rPr>
          <w:sz w:val="20"/>
          <w:szCs w:val="20"/>
          <w:lang w:val="en-US"/>
        </w:rPr>
        <w:t xml:space="preserve"> be reduced to 6-7 knots. In this case of restricted waters and lower speeds the tug must be tethered in order to be able to react immediately.</w:t>
      </w:r>
      <w:r w:rsidR="00200164" w:rsidRPr="00CD1865">
        <w:rPr>
          <w:rStyle w:val="FootnoteReference"/>
          <w:sz w:val="20"/>
          <w:szCs w:val="20"/>
          <w:lang w:val="en-US"/>
        </w:rPr>
        <w:footnoteReference w:id="31"/>
      </w:r>
    </w:p>
    <w:p w:rsidR="00B41E39" w:rsidRPr="00CD1865" w:rsidRDefault="00B41E39" w:rsidP="00B41E39">
      <w:pPr>
        <w:spacing w:after="0" w:line="300" w:lineRule="auto"/>
        <w:jc w:val="both"/>
        <w:rPr>
          <w:sz w:val="20"/>
          <w:szCs w:val="20"/>
          <w:lang w:val="en-US"/>
        </w:rPr>
      </w:pPr>
    </w:p>
    <w:p w:rsidR="00FD7FE8" w:rsidRPr="00CD1865" w:rsidRDefault="00FD7FE8" w:rsidP="0015475F">
      <w:pPr>
        <w:spacing w:after="0" w:line="300" w:lineRule="auto"/>
        <w:jc w:val="both"/>
        <w:rPr>
          <w:sz w:val="20"/>
          <w:szCs w:val="20"/>
          <w:lang w:val="en-US"/>
        </w:rPr>
      </w:pPr>
    </w:p>
    <w:p w:rsidR="00FD7FE8" w:rsidRPr="00CD1865" w:rsidRDefault="00FD7FE8" w:rsidP="0015475F">
      <w:pPr>
        <w:spacing w:after="0" w:line="300" w:lineRule="auto"/>
        <w:jc w:val="both"/>
        <w:rPr>
          <w:sz w:val="20"/>
          <w:szCs w:val="20"/>
          <w:lang w:val="en-US"/>
        </w:rPr>
      </w:pPr>
    </w:p>
    <w:p w:rsidR="00FD7FE8" w:rsidRPr="00CD1865" w:rsidRDefault="00FD7FE8" w:rsidP="0015475F">
      <w:pPr>
        <w:spacing w:after="0" w:line="300" w:lineRule="auto"/>
        <w:jc w:val="both"/>
        <w:rPr>
          <w:sz w:val="20"/>
          <w:szCs w:val="20"/>
          <w:lang w:val="en-US"/>
        </w:rPr>
      </w:pPr>
    </w:p>
    <w:p w:rsidR="005C1C56" w:rsidRPr="00CD1865" w:rsidRDefault="007363B2" w:rsidP="0015475F">
      <w:pPr>
        <w:spacing w:after="0" w:line="300" w:lineRule="auto"/>
        <w:jc w:val="both"/>
        <w:rPr>
          <w:sz w:val="20"/>
          <w:szCs w:val="20"/>
          <w:lang w:val="en-US"/>
        </w:rPr>
      </w:pPr>
      <w:r w:rsidRPr="00CD1865">
        <w:rPr>
          <w:sz w:val="20"/>
          <w:szCs w:val="20"/>
          <w:lang w:val="en-US"/>
        </w:rPr>
        <w:t xml:space="preserve">We </w:t>
      </w:r>
      <w:r w:rsidR="005607A3" w:rsidRPr="00CD1865">
        <w:rPr>
          <w:sz w:val="20"/>
          <w:szCs w:val="20"/>
          <w:lang w:val="en-US"/>
        </w:rPr>
        <w:t>recommend</w:t>
      </w:r>
      <w:r w:rsidRPr="00CD1865">
        <w:rPr>
          <w:sz w:val="20"/>
          <w:szCs w:val="20"/>
          <w:lang w:val="en-US"/>
        </w:rPr>
        <w:t xml:space="preserve"> watching the following short </w:t>
      </w:r>
      <w:r w:rsidR="00226E4B" w:rsidRPr="00CD1865">
        <w:rPr>
          <w:sz w:val="20"/>
          <w:szCs w:val="20"/>
          <w:lang w:val="en-US"/>
        </w:rPr>
        <w:t>videos</w:t>
      </w:r>
      <w:r w:rsidRPr="00CD1865">
        <w:rPr>
          <w:sz w:val="20"/>
          <w:szCs w:val="20"/>
          <w:lang w:val="en-US"/>
        </w:rPr>
        <w:t>:</w:t>
      </w:r>
    </w:p>
    <w:p w:rsidR="00B009C5" w:rsidRPr="00CD1865" w:rsidRDefault="00B009C5" w:rsidP="0015475F">
      <w:pPr>
        <w:spacing w:after="0" w:line="300" w:lineRule="auto"/>
        <w:jc w:val="both"/>
        <w:rPr>
          <w:sz w:val="20"/>
          <w:szCs w:val="20"/>
          <w:lang w:val="en-US"/>
        </w:rPr>
      </w:pPr>
    </w:p>
    <w:p w:rsidR="005C1C56" w:rsidRPr="00CD1865" w:rsidRDefault="0095389F" w:rsidP="0015475F">
      <w:pPr>
        <w:spacing w:after="0" w:line="300" w:lineRule="auto"/>
        <w:jc w:val="both"/>
        <w:rPr>
          <w:sz w:val="20"/>
          <w:szCs w:val="20"/>
          <w:lang w:val="en-US"/>
        </w:rPr>
      </w:pPr>
      <w:hyperlink r:id="rId20" w:history="1">
        <w:r w:rsidR="005C1C56" w:rsidRPr="00CD1865">
          <w:rPr>
            <w:rStyle w:val="Hyperlink"/>
            <w:color w:val="auto"/>
            <w:sz w:val="20"/>
            <w:szCs w:val="20"/>
            <w:lang w:val="en-US"/>
          </w:rPr>
          <w:t>http://www.youtube.com/watch?v=F-kTnSFx8K0</w:t>
        </w:r>
      </w:hyperlink>
    </w:p>
    <w:p w:rsidR="005C1C56" w:rsidRPr="00CD1865" w:rsidRDefault="0095389F" w:rsidP="0015475F">
      <w:pPr>
        <w:spacing w:after="0" w:line="300" w:lineRule="auto"/>
        <w:jc w:val="both"/>
        <w:rPr>
          <w:rStyle w:val="Hyperlink"/>
          <w:color w:val="auto"/>
          <w:sz w:val="20"/>
          <w:szCs w:val="20"/>
          <w:lang w:val="en-US"/>
        </w:rPr>
      </w:pPr>
      <w:hyperlink r:id="rId21" w:history="1">
        <w:r w:rsidR="005C1C56" w:rsidRPr="00CD1865">
          <w:rPr>
            <w:rStyle w:val="Hyperlink"/>
            <w:color w:val="auto"/>
            <w:sz w:val="20"/>
            <w:szCs w:val="20"/>
            <w:lang w:val="en-US"/>
          </w:rPr>
          <w:t>http://www.youtube.com/watch?feature=player_embedded&amp;v=zGp7xwyZs9E</w:t>
        </w:r>
      </w:hyperlink>
    </w:p>
    <w:p w:rsidR="00181A55" w:rsidRPr="00CD1865" w:rsidRDefault="00115CC1" w:rsidP="0015475F">
      <w:pPr>
        <w:spacing w:after="0" w:line="300" w:lineRule="auto"/>
        <w:jc w:val="both"/>
        <w:rPr>
          <w:sz w:val="20"/>
          <w:szCs w:val="20"/>
          <w:lang w:val="en-US"/>
        </w:rPr>
      </w:pPr>
      <w:r w:rsidRPr="00CD1865">
        <w:rPr>
          <w:noProof/>
          <w:lang w:val="en-CA"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170815</wp:posOffset>
            </wp:positionV>
            <wp:extent cx="5337810" cy="2286000"/>
            <wp:effectExtent l="0" t="0" r="0" b="0"/>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692"/>
                    <a:stretch>
                      <a:fillRect/>
                    </a:stretch>
                  </pic:blipFill>
                  <pic:spPr bwMode="auto">
                    <a:xfrm>
                      <a:off x="0" y="0"/>
                      <a:ext cx="5337810" cy="2286000"/>
                    </a:xfrm>
                    <a:prstGeom prst="rect">
                      <a:avLst/>
                    </a:prstGeom>
                    <a:noFill/>
                  </pic:spPr>
                </pic:pic>
              </a:graphicData>
            </a:graphic>
          </wp:anchor>
        </w:drawing>
      </w:r>
    </w:p>
    <w:p w:rsidR="00181A55" w:rsidRPr="00CD1865" w:rsidRDefault="00181A55" w:rsidP="00181A55">
      <w:pPr>
        <w:rPr>
          <w:sz w:val="20"/>
          <w:szCs w:val="20"/>
          <w:lang w:val="en-US"/>
        </w:rPr>
      </w:pPr>
    </w:p>
    <w:p w:rsidR="00181A55" w:rsidRPr="00CD1865" w:rsidRDefault="00181A55" w:rsidP="00181A55">
      <w:pPr>
        <w:rPr>
          <w:sz w:val="20"/>
          <w:szCs w:val="20"/>
          <w:lang w:val="en-US"/>
        </w:rPr>
      </w:pPr>
    </w:p>
    <w:p w:rsidR="00181A55" w:rsidRPr="00CD1865" w:rsidRDefault="00181A55" w:rsidP="00181A55">
      <w:pPr>
        <w:rPr>
          <w:sz w:val="20"/>
          <w:szCs w:val="20"/>
          <w:lang w:val="en-US"/>
        </w:rPr>
      </w:pPr>
    </w:p>
    <w:p w:rsidR="00181A55" w:rsidRPr="00CD1865" w:rsidRDefault="00181A55" w:rsidP="00181A55">
      <w:pPr>
        <w:rPr>
          <w:sz w:val="20"/>
          <w:szCs w:val="20"/>
          <w:lang w:val="en-US"/>
        </w:rPr>
      </w:pPr>
    </w:p>
    <w:p w:rsidR="00181A55" w:rsidRPr="00CD1865" w:rsidRDefault="00181A55" w:rsidP="00181A55">
      <w:pPr>
        <w:rPr>
          <w:sz w:val="20"/>
          <w:szCs w:val="20"/>
          <w:lang w:val="en-US"/>
        </w:rPr>
      </w:pPr>
    </w:p>
    <w:p w:rsidR="00181A55" w:rsidRPr="00CD1865" w:rsidRDefault="00181A55" w:rsidP="00181A55">
      <w:pPr>
        <w:rPr>
          <w:sz w:val="20"/>
          <w:szCs w:val="20"/>
          <w:lang w:val="en-US"/>
        </w:rPr>
      </w:pPr>
    </w:p>
    <w:p w:rsidR="00181A55" w:rsidRPr="00CD1865" w:rsidRDefault="00181A55" w:rsidP="00181A55">
      <w:pPr>
        <w:rPr>
          <w:sz w:val="20"/>
          <w:szCs w:val="20"/>
          <w:lang w:val="en-US"/>
        </w:rPr>
      </w:pPr>
    </w:p>
    <w:p w:rsidR="00181A55" w:rsidRPr="00CD1865" w:rsidRDefault="00181A55" w:rsidP="00181A55">
      <w:pPr>
        <w:rPr>
          <w:sz w:val="20"/>
          <w:szCs w:val="20"/>
          <w:lang w:val="en-US"/>
        </w:rPr>
      </w:pPr>
    </w:p>
    <w:p w:rsidR="00181A55" w:rsidRPr="00CD1865" w:rsidRDefault="00181A55" w:rsidP="00181A55">
      <w:pPr>
        <w:rPr>
          <w:sz w:val="20"/>
          <w:szCs w:val="20"/>
          <w:lang w:val="en-US"/>
        </w:rPr>
      </w:pPr>
    </w:p>
    <w:p w:rsidR="005C1C56" w:rsidRPr="00CD1865" w:rsidRDefault="005C1C56" w:rsidP="00181A55">
      <w:pPr>
        <w:rPr>
          <w:sz w:val="20"/>
          <w:szCs w:val="20"/>
          <w:lang w:val="en-US"/>
        </w:rPr>
      </w:pPr>
    </w:p>
    <w:sectPr w:rsidR="005C1C56" w:rsidRPr="00CD1865" w:rsidSect="00227016">
      <w:pgSz w:w="12240" w:h="15840"/>
      <w:pgMar w:top="1440" w:right="900" w:bottom="1276" w:left="1800" w:header="0" w:footer="374" w:gutter="0"/>
      <w:pgNumType w:fmt="upp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C78" w:rsidRDefault="009C1C78" w:rsidP="00195F04">
      <w:pPr>
        <w:spacing w:after="0" w:line="240" w:lineRule="auto"/>
      </w:pPr>
      <w:r>
        <w:separator/>
      </w:r>
    </w:p>
  </w:endnote>
  <w:endnote w:type="continuationSeparator" w:id="0">
    <w:p w:rsidR="009C1C78" w:rsidRDefault="009C1C78" w:rsidP="00195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Novarese-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63" w:rsidRPr="001701D5" w:rsidRDefault="00E71363" w:rsidP="00E71363">
    <w:pPr>
      <w:pStyle w:val="Footer"/>
      <w:tabs>
        <w:tab w:val="clear" w:pos="8640"/>
        <w:tab w:val="right" w:pos="9498"/>
      </w:tabs>
      <w:ind w:right="-858"/>
      <w:rPr>
        <w:sz w:val="14"/>
        <w:szCs w:val="14"/>
        <w:lang w:val="en-US"/>
      </w:rPr>
    </w:pPr>
    <w:r w:rsidRPr="001701D5">
      <w:rPr>
        <w:sz w:val="14"/>
        <w:szCs w:val="14"/>
        <w:lang w:val="en-US"/>
      </w:rPr>
      <w:t>Ocean</w:t>
    </w:r>
    <w:r>
      <w:rPr>
        <w:sz w:val="14"/>
        <w:szCs w:val="14"/>
        <w:vertAlign w:val="superscript"/>
        <w:lang w:val="en-US"/>
      </w:rPr>
      <w:t>™</w:t>
    </w:r>
    <w:r w:rsidRPr="001701D5">
      <w:rPr>
        <w:sz w:val="14"/>
        <w:szCs w:val="14"/>
        <w:lang w:val="en-US"/>
      </w:rPr>
      <w:t xml:space="preserve"> and Ocean Group</w:t>
    </w:r>
    <w:r>
      <w:rPr>
        <w:sz w:val="14"/>
        <w:szCs w:val="14"/>
        <w:vertAlign w:val="superscript"/>
        <w:lang w:val="en-US"/>
      </w:rPr>
      <w:t>™</w:t>
    </w:r>
    <w:r w:rsidRPr="001701D5">
      <w:rPr>
        <w:sz w:val="14"/>
        <w:szCs w:val="14"/>
        <w:lang w:val="en-US"/>
      </w:rPr>
      <w:t xml:space="preserve"> are trademarks of 9215-7064 Québec inc. used under license.</w:t>
    </w:r>
  </w:p>
  <w:p w:rsidR="00E71363" w:rsidRPr="001701D5" w:rsidRDefault="00E71363" w:rsidP="006B7509">
    <w:pPr>
      <w:pStyle w:val="Footer"/>
      <w:rPr>
        <w:sz w:val="14"/>
        <w:szCs w:val="14"/>
        <w:lang w:val="en-US"/>
      </w:rPr>
    </w:pPr>
  </w:p>
  <w:p w:rsidR="00E71363" w:rsidRPr="00C47121" w:rsidRDefault="00E71363" w:rsidP="006B7509">
    <w:pPr>
      <w:pStyle w:val="Footer"/>
      <w:rPr>
        <w:sz w:val="20"/>
        <w:szCs w:val="20"/>
        <w:lang w:val="en-US"/>
      </w:rPr>
    </w:pPr>
    <w:r w:rsidRPr="001701D5">
      <w:rPr>
        <w:lang w:val="en-US"/>
      </w:rPr>
      <w:tab/>
    </w:r>
    <w:r w:rsidRPr="001701D5">
      <w:rPr>
        <w:lang w:val="en-US"/>
      </w:rPr>
      <w:tab/>
    </w:r>
    <w:r w:rsidR="0095389F" w:rsidRPr="00227016">
      <w:rPr>
        <w:sz w:val="20"/>
        <w:szCs w:val="20"/>
        <w:lang w:val="en-US"/>
      </w:rPr>
      <w:fldChar w:fldCharType="begin"/>
    </w:r>
    <w:r w:rsidRPr="00227016">
      <w:rPr>
        <w:sz w:val="20"/>
        <w:szCs w:val="20"/>
        <w:lang w:val="en-US"/>
      </w:rPr>
      <w:instrText>PAGE   \* MERGEFORMAT</w:instrText>
    </w:r>
    <w:r w:rsidR="0095389F" w:rsidRPr="00227016">
      <w:rPr>
        <w:sz w:val="20"/>
        <w:szCs w:val="20"/>
        <w:lang w:val="en-US"/>
      </w:rPr>
      <w:fldChar w:fldCharType="separate"/>
    </w:r>
    <w:r w:rsidR="005A2068" w:rsidRPr="005A2068">
      <w:rPr>
        <w:noProof/>
        <w:sz w:val="20"/>
        <w:szCs w:val="20"/>
        <w:lang w:val="fr-FR"/>
      </w:rPr>
      <w:t>XII</w:t>
    </w:r>
    <w:r w:rsidR="0095389F" w:rsidRPr="00227016">
      <w:rPr>
        <w:sz w:val="20"/>
        <w:szCs w:val="20"/>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C78" w:rsidRDefault="009C1C78" w:rsidP="00195F04">
      <w:pPr>
        <w:spacing w:after="0" w:line="240" w:lineRule="auto"/>
      </w:pPr>
      <w:r>
        <w:separator/>
      </w:r>
    </w:p>
  </w:footnote>
  <w:footnote w:type="continuationSeparator" w:id="0">
    <w:p w:rsidR="009C1C78" w:rsidRDefault="009C1C78" w:rsidP="00195F04">
      <w:pPr>
        <w:spacing w:after="0" w:line="240" w:lineRule="auto"/>
      </w:pPr>
      <w:r>
        <w:continuationSeparator/>
      </w:r>
    </w:p>
  </w:footnote>
  <w:footnote w:id="1">
    <w:p w:rsidR="00E71363" w:rsidRPr="00CD1865" w:rsidRDefault="00E71363">
      <w:pPr>
        <w:pStyle w:val="FootnoteText"/>
      </w:pPr>
      <w:r w:rsidRPr="00CD1865">
        <w:rPr>
          <w:rStyle w:val="FootnoteReference"/>
          <w:sz w:val="16"/>
          <w:szCs w:val="16"/>
        </w:rPr>
        <w:footnoteRef/>
      </w:r>
      <w:r w:rsidRPr="00CD1865">
        <w:rPr>
          <w:sz w:val="16"/>
          <w:szCs w:val="16"/>
        </w:rPr>
        <w:t xml:space="preserve"> http://www.oag-bvg.gc.ca/internet/English/parl_cesd_201212_02_e_37711.html#ex6</w:t>
      </w:r>
    </w:p>
  </w:footnote>
  <w:footnote w:id="2">
    <w:p w:rsidR="00E71363" w:rsidRPr="00CD1865" w:rsidRDefault="00E71363">
      <w:pPr>
        <w:pStyle w:val="FootnoteText"/>
        <w:rPr>
          <w:sz w:val="16"/>
          <w:szCs w:val="16"/>
        </w:rPr>
      </w:pPr>
      <w:r w:rsidRPr="00CD1865">
        <w:rPr>
          <w:rStyle w:val="FootnoteReference"/>
          <w:sz w:val="16"/>
          <w:szCs w:val="16"/>
        </w:rPr>
        <w:footnoteRef/>
      </w:r>
      <w:r w:rsidRPr="00CD1865">
        <w:rPr>
          <w:sz w:val="16"/>
          <w:szCs w:val="16"/>
        </w:rPr>
        <w:t xml:space="preserve"> http://www.oag-bvg.gc.ca/internet/English/oss_20130226_e_37882.html</w:t>
      </w:r>
    </w:p>
  </w:footnote>
  <w:footnote w:id="3">
    <w:p w:rsidR="00E71363" w:rsidRPr="00CD1865" w:rsidRDefault="00E71363" w:rsidP="00387FAD">
      <w:pPr>
        <w:spacing w:after="0" w:line="160" w:lineRule="atLeast"/>
        <w:jc w:val="both"/>
        <w:rPr>
          <w:sz w:val="16"/>
          <w:szCs w:val="16"/>
          <w:lang w:val="en-US"/>
        </w:rPr>
      </w:pPr>
      <w:r w:rsidRPr="00CD1865">
        <w:rPr>
          <w:rStyle w:val="FootnoteReference"/>
          <w:sz w:val="16"/>
          <w:szCs w:val="16"/>
        </w:rPr>
        <w:footnoteRef/>
      </w:r>
      <w:r w:rsidRPr="00CD1865">
        <w:rPr>
          <w:sz w:val="16"/>
          <w:szCs w:val="16"/>
          <w:lang w:val="en-US"/>
        </w:rPr>
        <w:t xml:space="preserve"> (TC, EC, TSB,  NRCan, MPO, GCC, Office of the Auditor General of Canada, MTQ, MDDEFP, MRN, SODES,  </w:t>
      </w:r>
    </w:p>
    <w:p w:rsidR="00E71363" w:rsidRPr="00CD1865" w:rsidRDefault="00E71363" w:rsidP="00387FAD">
      <w:pPr>
        <w:pStyle w:val="FootnoteText"/>
        <w:rPr>
          <w:lang w:val="en-US"/>
        </w:rPr>
      </w:pPr>
      <w:r w:rsidRPr="00CD1865">
        <w:rPr>
          <w:sz w:val="16"/>
          <w:szCs w:val="16"/>
          <w:lang w:val="en-US"/>
        </w:rPr>
        <w:t xml:space="preserve">   Tourisme Québec, AMQ, UN-IMO, the Nautical Institute, Washington Department of Ecology, OCIMF, etc.)</w:t>
      </w:r>
    </w:p>
  </w:footnote>
  <w:footnote w:id="4">
    <w:p w:rsidR="00E71363" w:rsidRPr="00CD1865" w:rsidRDefault="00E71363">
      <w:pPr>
        <w:pStyle w:val="FootnoteText"/>
        <w:rPr>
          <w:sz w:val="16"/>
          <w:szCs w:val="16"/>
          <w:lang w:val="en-US"/>
        </w:rPr>
      </w:pPr>
      <w:r w:rsidRPr="00CD1865">
        <w:rPr>
          <w:rStyle w:val="FootnoteReference"/>
          <w:sz w:val="16"/>
          <w:szCs w:val="16"/>
        </w:rPr>
        <w:footnoteRef/>
      </w:r>
      <w:r w:rsidRPr="00CD1865">
        <w:rPr>
          <w:sz w:val="16"/>
          <w:szCs w:val="16"/>
          <w:lang w:val="en-US"/>
        </w:rPr>
        <w:t xml:space="preserve"> Canadian Coast Guard, </w:t>
      </w:r>
      <w:r w:rsidRPr="00CD1865">
        <w:rPr>
          <w:i/>
          <w:sz w:val="16"/>
          <w:szCs w:val="16"/>
          <w:lang w:val="en-US"/>
        </w:rPr>
        <w:t>Nautical Instructions</w:t>
      </w:r>
    </w:p>
  </w:footnote>
  <w:footnote w:id="5">
    <w:p w:rsidR="00E71363" w:rsidRPr="00CD1865" w:rsidRDefault="00E71363">
      <w:pPr>
        <w:pStyle w:val="FootnoteText"/>
        <w:rPr>
          <w:lang w:val="en-US"/>
        </w:rPr>
      </w:pPr>
      <w:r w:rsidRPr="00CD1865">
        <w:rPr>
          <w:rStyle w:val="FootnoteReference"/>
          <w:sz w:val="16"/>
          <w:szCs w:val="16"/>
        </w:rPr>
        <w:footnoteRef/>
      </w:r>
      <w:r w:rsidRPr="00CD1865">
        <w:rPr>
          <w:sz w:val="16"/>
          <w:szCs w:val="16"/>
          <w:lang w:val="en-US"/>
        </w:rPr>
        <w:t xml:space="preserve"> Nathalie Letendre, Canadian Coast Guard, Quebec Region</w:t>
      </w:r>
    </w:p>
  </w:footnote>
  <w:footnote w:id="6">
    <w:p w:rsidR="00E71363" w:rsidRPr="00CD1865" w:rsidRDefault="00E71363" w:rsidP="00504886">
      <w:pPr>
        <w:pStyle w:val="FootnoteText"/>
        <w:rPr>
          <w:rFonts w:cs="Novarese-Book"/>
          <w:sz w:val="16"/>
          <w:szCs w:val="16"/>
        </w:rPr>
      </w:pPr>
      <w:r w:rsidRPr="00CD1865">
        <w:rPr>
          <w:rStyle w:val="FootnoteReference"/>
          <w:sz w:val="16"/>
          <w:szCs w:val="16"/>
        </w:rPr>
        <w:footnoteRef/>
      </w:r>
      <w:r w:rsidRPr="00CD1865">
        <w:rPr>
          <w:sz w:val="16"/>
          <w:szCs w:val="16"/>
        </w:rPr>
        <w:t xml:space="preserve"> </w:t>
      </w:r>
      <w:r w:rsidRPr="00CD1865">
        <w:rPr>
          <w:rFonts w:cs="Novarese-Book"/>
          <w:sz w:val="16"/>
          <w:szCs w:val="16"/>
        </w:rPr>
        <w:t xml:space="preserve">Boulanger, F. et coll., 1998. Étude économique du programme SLV 2000 : un exemple concret de développement  </w:t>
      </w:r>
    </w:p>
    <w:p w:rsidR="00E71363" w:rsidRPr="00CD1865" w:rsidRDefault="00E71363" w:rsidP="00504886">
      <w:pPr>
        <w:pStyle w:val="FootnoteText"/>
        <w:rPr>
          <w:lang w:val="en-US"/>
        </w:rPr>
      </w:pPr>
      <w:r w:rsidRPr="00CD1865">
        <w:rPr>
          <w:rFonts w:cs="Novarese-Book"/>
          <w:sz w:val="16"/>
          <w:szCs w:val="16"/>
        </w:rPr>
        <w:t xml:space="preserve">   </w:t>
      </w:r>
      <w:proofErr w:type="gramStart"/>
      <w:r w:rsidRPr="00CD1865">
        <w:rPr>
          <w:rFonts w:cs="Novarese-Book"/>
          <w:sz w:val="16"/>
          <w:szCs w:val="16"/>
          <w:lang w:val="en-US"/>
        </w:rPr>
        <w:t>durable</w:t>
      </w:r>
      <w:proofErr w:type="gramEnd"/>
      <w:r w:rsidRPr="00CD1865">
        <w:rPr>
          <w:rFonts w:cs="Novarese-Book"/>
          <w:sz w:val="16"/>
          <w:szCs w:val="16"/>
          <w:lang w:val="en-US"/>
        </w:rPr>
        <w:t xml:space="preserve">.  </w:t>
      </w:r>
    </w:p>
  </w:footnote>
  <w:footnote w:id="7">
    <w:p w:rsidR="00E71363" w:rsidRPr="00CD1865" w:rsidRDefault="00E71363" w:rsidP="00E40CB6">
      <w:pPr>
        <w:pStyle w:val="FootnoteText"/>
        <w:spacing w:line="160" w:lineRule="atLeast"/>
        <w:rPr>
          <w:sz w:val="16"/>
          <w:szCs w:val="16"/>
          <w:lang w:val="en-US"/>
        </w:rPr>
      </w:pPr>
      <w:r w:rsidRPr="00CD1865">
        <w:rPr>
          <w:rStyle w:val="FootnoteReference"/>
          <w:sz w:val="16"/>
          <w:szCs w:val="16"/>
        </w:rPr>
        <w:footnoteRef/>
      </w:r>
      <w:r w:rsidRPr="00CD1865">
        <w:rPr>
          <w:sz w:val="16"/>
          <w:szCs w:val="16"/>
          <w:lang w:val="en-US"/>
        </w:rPr>
        <w:t xml:space="preserve"> </w:t>
      </w:r>
      <w:r w:rsidRPr="00CD1865">
        <w:rPr>
          <w:rStyle w:val="Hyperlink"/>
          <w:color w:val="auto"/>
          <w:sz w:val="16"/>
          <w:szCs w:val="16"/>
          <w:u w:val="none"/>
          <w:lang w:val="en-US"/>
        </w:rPr>
        <w:t>MDDEFP Website, May 16, 2013.</w:t>
      </w:r>
    </w:p>
  </w:footnote>
  <w:footnote w:id="8">
    <w:p w:rsidR="00E71363" w:rsidRPr="00CD1865" w:rsidRDefault="00E71363" w:rsidP="00E40CB6">
      <w:pPr>
        <w:pStyle w:val="FootnoteText"/>
        <w:spacing w:line="160" w:lineRule="atLeast"/>
        <w:rPr>
          <w:sz w:val="16"/>
          <w:szCs w:val="16"/>
          <w:lang w:val="en-US"/>
        </w:rPr>
      </w:pPr>
      <w:r w:rsidRPr="00CD1865">
        <w:rPr>
          <w:rStyle w:val="FootnoteReference"/>
          <w:sz w:val="16"/>
          <w:szCs w:val="16"/>
        </w:rPr>
        <w:footnoteRef/>
      </w:r>
      <w:r w:rsidRPr="00CD1865">
        <w:rPr>
          <w:sz w:val="16"/>
          <w:szCs w:val="16"/>
          <w:lang w:val="en-US"/>
        </w:rPr>
        <w:t xml:space="preserve"> Anne Gauthier, Manager, St. Lawrence Action Plan, Environment Canada, May 17, 2013</w:t>
      </w:r>
    </w:p>
  </w:footnote>
  <w:footnote w:id="9">
    <w:p w:rsidR="00E71363" w:rsidRPr="00CD1865" w:rsidRDefault="00E71363" w:rsidP="00E40CB6">
      <w:pPr>
        <w:pStyle w:val="FootnoteText"/>
        <w:spacing w:line="160" w:lineRule="atLeast"/>
        <w:rPr>
          <w:sz w:val="16"/>
          <w:szCs w:val="16"/>
          <w:lang w:val="en-US"/>
        </w:rPr>
      </w:pPr>
      <w:r w:rsidRPr="00CD1865">
        <w:rPr>
          <w:rStyle w:val="FootnoteReference"/>
          <w:sz w:val="16"/>
          <w:szCs w:val="16"/>
        </w:rPr>
        <w:footnoteRef/>
      </w:r>
      <w:r w:rsidRPr="00CD1865">
        <w:rPr>
          <w:sz w:val="16"/>
          <w:szCs w:val="16"/>
          <w:lang w:val="en-US"/>
        </w:rPr>
        <w:t xml:space="preserve"> </w:t>
      </w:r>
      <w:r w:rsidRPr="00CD1865">
        <w:rPr>
          <w:rFonts w:ascii="Tahoma" w:hAnsi="Tahoma" w:cs="Tahoma"/>
          <w:sz w:val="16"/>
          <w:szCs w:val="16"/>
          <w:shd w:val="clear" w:color="auto" w:fill="FFFFFF"/>
          <w:lang w:val="en-US"/>
        </w:rPr>
        <w:t>Canadian Marine Pilots' Association</w:t>
      </w:r>
      <w:r w:rsidRPr="00CD1865">
        <w:rPr>
          <w:sz w:val="16"/>
          <w:szCs w:val="16"/>
          <w:lang w:val="en-US"/>
        </w:rPr>
        <w:t xml:space="preserve"> </w:t>
      </w:r>
      <w:hyperlink r:id="rId1" w:history="1">
        <w:r w:rsidRPr="00CD1865">
          <w:rPr>
            <w:rStyle w:val="Hyperlink"/>
            <w:color w:val="auto"/>
            <w:sz w:val="16"/>
            <w:szCs w:val="16"/>
            <w:lang w:val="en-US"/>
          </w:rPr>
          <w:t>http://www.marinepilots.ca/en/laurentian-region.html</w:t>
        </w:r>
      </w:hyperlink>
    </w:p>
  </w:footnote>
  <w:footnote w:id="10">
    <w:p w:rsidR="00E71363" w:rsidRPr="00CD1865" w:rsidRDefault="00E71363" w:rsidP="00E40CB6">
      <w:pPr>
        <w:pStyle w:val="FootnoteText"/>
        <w:spacing w:line="160" w:lineRule="atLeast"/>
        <w:rPr>
          <w:sz w:val="16"/>
          <w:szCs w:val="16"/>
          <w:lang w:val="en-US"/>
        </w:rPr>
      </w:pPr>
      <w:r w:rsidRPr="00CD1865">
        <w:rPr>
          <w:rStyle w:val="FootnoteReference"/>
          <w:sz w:val="16"/>
          <w:szCs w:val="16"/>
        </w:rPr>
        <w:footnoteRef/>
      </w:r>
      <w:r w:rsidRPr="00CD1865">
        <w:rPr>
          <w:sz w:val="16"/>
          <w:szCs w:val="16"/>
          <w:lang w:val="en-US"/>
        </w:rPr>
        <w:t xml:space="preserve"> </w:t>
      </w:r>
      <w:hyperlink r:id="rId2" w:history="1">
        <w:r w:rsidRPr="00CD1865">
          <w:rPr>
            <w:rStyle w:val="Hyperlink"/>
            <w:color w:val="auto"/>
            <w:sz w:val="16"/>
            <w:szCs w:val="16"/>
            <w:lang w:val="en-US"/>
          </w:rPr>
          <w:t>http://www.tc.gc.ca/eng/marinesafety/menu-4100.htm</w:t>
        </w:r>
      </w:hyperlink>
    </w:p>
  </w:footnote>
  <w:footnote w:id="11">
    <w:p w:rsidR="00E71363" w:rsidRPr="00CD1865" w:rsidRDefault="00E71363">
      <w:pPr>
        <w:pStyle w:val="FootnoteText"/>
        <w:rPr>
          <w:lang w:val="en-US"/>
        </w:rPr>
      </w:pPr>
      <w:r w:rsidRPr="00CD1865">
        <w:rPr>
          <w:rStyle w:val="FootnoteReference"/>
          <w:sz w:val="16"/>
          <w:szCs w:val="16"/>
        </w:rPr>
        <w:footnoteRef/>
      </w:r>
      <w:r w:rsidRPr="00CD1865">
        <w:rPr>
          <w:sz w:val="16"/>
          <w:szCs w:val="16"/>
          <w:lang w:val="en-US"/>
        </w:rPr>
        <w:t xml:space="preserve"> </w:t>
      </w:r>
      <w:hyperlink r:id="rId3" w:history="1">
        <w:r w:rsidRPr="00CD1865">
          <w:rPr>
            <w:rStyle w:val="Hyperlink"/>
            <w:color w:val="auto"/>
            <w:sz w:val="16"/>
            <w:szCs w:val="16"/>
            <w:lang w:val="en-US"/>
          </w:rPr>
          <w:t>http://www.northerngateway.ca/environmental-responsibility/marine-assessment-and-our-first-response-plan/</w:t>
        </w:r>
      </w:hyperlink>
    </w:p>
  </w:footnote>
  <w:footnote w:id="12">
    <w:p w:rsidR="00E71363" w:rsidRPr="00CD1865" w:rsidRDefault="00E71363">
      <w:pPr>
        <w:pStyle w:val="FootnoteText"/>
        <w:rPr>
          <w:sz w:val="16"/>
          <w:szCs w:val="16"/>
        </w:rPr>
      </w:pPr>
      <w:r w:rsidRPr="00CD1865">
        <w:rPr>
          <w:rStyle w:val="FootnoteReference"/>
          <w:sz w:val="16"/>
          <w:szCs w:val="16"/>
        </w:rPr>
        <w:footnoteRef/>
      </w:r>
      <w:r w:rsidRPr="00CD1865">
        <w:rPr>
          <w:sz w:val="16"/>
          <w:szCs w:val="16"/>
        </w:rPr>
        <w:t xml:space="preserve"> </w:t>
      </w:r>
      <w:r w:rsidRPr="00CD1865">
        <w:rPr>
          <w:rFonts w:ascii="Tahoma" w:hAnsi="Tahoma" w:cs="Tahoma"/>
          <w:sz w:val="16"/>
          <w:szCs w:val="16"/>
          <w:shd w:val="clear" w:color="auto" w:fill="FFFFFF"/>
        </w:rPr>
        <w:t>Canadian Marine Pilots' Association</w:t>
      </w:r>
      <w:r w:rsidRPr="00CD1865">
        <w:rPr>
          <w:sz w:val="16"/>
          <w:szCs w:val="16"/>
        </w:rPr>
        <w:t xml:space="preserve"> </w:t>
      </w:r>
      <w:hyperlink r:id="rId4" w:history="1">
        <w:r w:rsidRPr="00CD1865">
          <w:rPr>
            <w:rStyle w:val="Hyperlink"/>
            <w:color w:val="auto"/>
            <w:sz w:val="16"/>
            <w:szCs w:val="16"/>
          </w:rPr>
          <w:t>http://www.marinepilots.ca/en/laurentian-region.html</w:t>
        </w:r>
      </w:hyperlink>
    </w:p>
  </w:footnote>
  <w:footnote w:id="13">
    <w:p w:rsidR="00E71363" w:rsidRPr="00CD1865" w:rsidRDefault="00E71363">
      <w:pPr>
        <w:pStyle w:val="FootnoteText"/>
        <w:rPr>
          <w:sz w:val="16"/>
          <w:szCs w:val="16"/>
        </w:rPr>
      </w:pPr>
      <w:r w:rsidRPr="00CD1865">
        <w:rPr>
          <w:rStyle w:val="FootnoteReference"/>
          <w:sz w:val="16"/>
          <w:szCs w:val="16"/>
        </w:rPr>
        <w:footnoteRef/>
      </w:r>
      <w:r w:rsidRPr="00CD1865">
        <w:rPr>
          <w:sz w:val="16"/>
          <w:szCs w:val="16"/>
        </w:rPr>
        <w:t xml:space="preserve"> </w:t>
      </w:r>
      <w:hyperlink r:id="rId5" w:history="1">
        <w:r w:rsidRPr="00CD1865">
          <w:rPr>
            <w:rStyle w:val="Hyperlink"/>
            <w:color w:val="auto"/>
            <w:sz w:val="16"/>
            <w:szCs w:val="16"/>
          </w:rPr>
          <w:t>Sciencepresse, Les pilotes du Saint-Laurent</w:t>
        </w:r>
      </w:hyperlink>
    </w:p>
  </w:footnote>
  <w:footnote w:id="14">
    <w:p w:rsidR="00E71363" w:rsidRPr="00CD1865" w:rsidRDefault="00E71363">
      <w:pPr>
        <w:pStyle w:val="FootnoteText"/>
      </w:pPr>
      <w:r w:rsidRPr="00CD1865">
        <w:rPr>
          <w:rStyle w:val="FootnoteReference"/>
          <w:sz w:val="16"/>
          <w:szCs w:val="16"/>
        </w:rPr>
        <w:footnoteRef/>
      </w:r>
      <w:r w:rsidRPr="00CD1865">
        <w:rPr>
          <w:sz w:val="16"/>
          <w:szCs w:val="16"/>
        </w:rPr>
        <w:t xml:space="preserve"> http://www.tsb.gc.ca/eng/stats/marine/2012/ss12.asp</w:t>
      </w:r>
    </w:p>
  </w:footnote>
  <w:footnote w:id="15">
    <w:p w:rsidR="00E71363" w:rsidRPr="00CD1865" w:rsidRDefault="00E71363" w:rsidP="005A54B2">
      <w:pPr>
        <w:pStyle w:val="FootnoteText"/>
        <w:rPr>
          <w:sz w:val="16"/>
          <w:szCs w:val="16"/>
        </w:rPr>
      </w:pPr>
      <w:r w:rsidRPr="00CD1865">
        <w:rPr>
          <w:rStyle w:val="FootnoteReference"/>
          <w:sz w:val="16"/>
          <w:szCs w:val="16"/>
        </w:rPr>
        <w:footnoteRef/>
      </w:r>
      <w:r w:rsidRPr="00CD1865">
        <w:rPr>
          <w:sz w:val="16"/>
          <w:szCs w:val="16"/>
        </w:rPr>
        <w:t xml:space="preserve"> http://www.ec.gc.ca/stl/default.asp?lang=En&amp;n=F46CF5F8-1</w:t>
      </w:r>
    </w:p>
  </w:footnote>
  <w:footnote w:id="16">
    <w:p w:rsidR="00E71363" w:rsidRPr="00CD1865" w:rsidRDefault="00E71363" w:rsidP="005A54B2">
      <w:pPr>
        <w:autoSpaceDE w:val="0"/>
        <w:autoSpaceDN w:val="0"/>
        <w:adjustRightInd w:val="0"/>
        <w:spacing w:after="0" w:line="240" w:lineRule="auto"/>
        <w:jc w:val="both"/>
        <w:rPr>
          <w:rFonts w:cs="Novarese-Book"/>
          <w:sz w:val="16"/>
          <w:szCs w:val="16"/>
          <w:lang w:val="en-US"/>
        </w:rPr>
      </w:pPr>
      <w:r w:rsidRPr="00CD1865">
        <w:rPr>
          <w:rStyle w:val="FootnoteReference"/>
          <w:sz w:val="16"/>
          <w:szCs w:val="16"/>
        </w:rPr>
        <w:footnoteRef/>
      </w:r>
      <w:r w:rsidRPr="00CD1865">
        <w:rPr>
          <w:sz w:val="16"/>
          <w:szCs w:val="16"/>
          <w:lang w:val="en-US"/>
        </w:rPr>
        <w:t xml:space="preserve"> Overview of the State of the St. Lawrence River 2008 </w:t>
      </w:r>
      <w:r w:rsidRPr="00CD1865">
        <w:rPr>
          <w:rFonts w:cs="Novarese-Book"/>
          <w:sz w:val="16"/>
          <w:szCs w:val="16"/>
          <w:lang w:val="en-US"/>
        </w:rPr>
        <w:t xml:space="preserve">Environment Canada, ministère du Développement durable,  </w:t>
      </w:r>
    </w:p>
    <w:p w:rsidR="00E71363" w:rsidRPr="00CD1865" w:rsidRDefault="00E71363" w:rsidP="005A54B2">
      <w:pPr>
        <w:autoSpaceDE w:val="0"/>
        <w:autoSpaceDN w:val="0"/>
        <w:adjustRightInd w:val="0"/>
        <w:spacing w:after="0" w:line="240" w:lineRule="auto"/>
        <w:jc w:val="both"/>
        <w:rPr>
          <w:rFonts w:cs="Novarese-Book"/>
          <w:sz w:val="16"/>
          <w:szCs w:val="16"/>
        </w:rPr>
      </w:pPr>
      <w:r w:rsidRPr="00CD1865">
        <w:rPr>
          <w:rFonts w:cs="Novarese-Book"/>
          <w:sz w:val="16"/>
          <w:szCs w:val="16"/>
          <w:lang w:val="en-US"/>
        </w:rPr>
        <w:t xml:space="preserve">   </w:t>
      </w:r>
      <w:proofErr w:type="gramStart"/>
      <w:r w:rsidRPr="00CD1865">
        <w:rPr>
          <w:rFonts w:cs="Novarese-Book"/>
          <w:sz w:val="16"/>
          <w:szCs w:val="16"/>
        </w:rPr>
        <w:t>de</w:t>
      </w:r>
      <w:proofErr w:type="gramEnd"/>
      <w:r w:rsidRPr="00CD1865">
        <w:rPr>
          <w:rFonts w:cs="Novarese-Book"/>
          <w:sz w:val="16"/>
          <w:szCs w:val="16"/>
        </w:rPr>
        <w:t xml:space="preserve"> l’Environnement et des Parcs du Québec,</w:t>
      </w:r>
    </w:p>
    <w:p w:rsidR="00E71363" w:rsidRPr="00CD1865" w:rsidRDefault="00E71363" w:rsidP="005A54B2">
      <w:pPr>
        <w:autoSpaceDE w:val="0"/>
        <w:autoSpaceDN w:val="0"/>
        <w:adjustRightInd w:val="0"/>
        <w:spacing w:after="0" w:line="240" w:lineRule="auto"/>
        <w:jc w:val="both"/>
        <w:rPr>
          <w:sz w:val="16"/>
          <w:szCs w:val="16"/>
        </w:rPr>
      </w:pPr>
      <w:r w:rsidRPr="00CD1865">
        <w:rPr>
          <w:rFonts w:cs="Novarese-Book"/>
          <w:sz w:val="16"/>
          <w:szCs w:val="16"/>
        </w:rPr>
        <w:t xml:space="preserve">   http://www.ec.gc.ca/Publications/default.asp?lang=En&amp;xml=1E8CDD4C-114B-41F6-BF90-655085AA5C76</w:t>
      </w:r>
    </w:p>
  </w:footnote>
  <w:footnote w:id="17">
    <w:p w:rsidR="00E71363" w:rsidRPr="00CD1865" w:rsidRDefault="00E71363" w:rsidP="00637F38">
      <w:pPr>
        <w:pStyle w:val="FootnoteText"/>
        <w:rPr>
          <w:sz w:val="16"/>
          <w:szCs w:val="16"/>
          <w:lang w:val="en-US"/>
        </w:rPr>
      </w:pPr>
      <w:r w:rsidRPr="00CD1865">
        <w:rPr>
          <w:rStyle w:val="FootnoteReference"/>
          <w:sz w:val="16"/>
          <w:szCs w:val="16"/>
        </w:rPr>
        <w:footnoteRef/>
      </w:r>
      <w:r w:rsidRPr="00CD1865">
        <w:rPr>
          <w:sz w:val="16"/>
          <w:szCs w:val="16"/>
          <w:lang w:val="en-US"/>
        </w:rPr>
        <w:t xml:space="preserve"> Protected Areas located on the St. Lawrence River (including islands and the St. Lawrence Estuary) and the ones </w:t>
      </w:r>
    </w:p>
    <w:p w:rsidR="00E71363" w:rsidRPr="00CD1865" w:rsidRDefault="00E71363" w:rsidP="00637F38">
      <w:pPr>
        <w:pStyle w:val="FootnoteText"/>
        <w:rPr>
          <w:sz w:val="16"/>
          <w:szCs w:val="16"/>
          <w:lang w:val="en-US"/>
        </w:rPr>
      </w:pPr>
      <w:r w:rsidRPr="00CD1865">
        <w:rPr>
          <w:sz w:val="16"/>
          <w:szCs w:val="16"/>
          <w:lang w:val="en-US"/>
        </w:rPr>
        <w:t xml:space="preserve">   adjacent to the first kilometer of shore, from the Ontario-Quebec frontier line to Natashquan on the north shore   </w:t>
      </w:r>
    </w:p>
    <w:p w:rsidR="00E71363" w:rsidRPr="00CD1865" w:rsidRDefault="00E71363" w:rsidP="00637F38">
      <w:pPr>
        <w:pStyle w:val="FootnoteText"/>
        <w:rPr>
          <w:sz w:val="16"/>
          <w:szCs w:val="16"/>
        </w:rPr>
      </w:pPr>
      <w:r w:rsidRPr="00CD1865">
        <w:rPr>
          <w:sz w:val="16"/>
          <w:szCs w:val="16"/>
          <w:lang w:val="en-US"/>
        </w:rPr>
        <w:t xml:space="preserve">   </w:t>
      </w:r>
      <w:proofErr w:type="gramStart"/>
      <w:r w:rsidRPr="00CD1865">
        <w:rPr>
          <w:sz w:val="16"/>
          <w:szCs w:val="16"/>
          <w:lang w:val="en-US"/>
        </w:rPr>
        <w:t>and</w:t>
      </w:r>
      <w:proofErr w:type="gramEnd"/>
      <w:r w:rsidRPr="00CD1865">
        <w:rPr>
          <w:sz w:val="16"/>
          <w:szCs w:val="16"/>
          <w:lang w:val="en-US"/>
        </w:rPr>
        <w:t xml:space="preserve"> Gaspé on the south shore. </w:t>
      </w:r>
      <w:r w:rsidRPr="00CD1865">
        <w:rPr>
          <w:sz w:val="16"/>
          <w:szCs w:val="16"/>
        </w:rPr>
        <w:t xml:space="preserve">Source: Ministère du Développement  durable, de l'Environnement, de la Faune et  </w:t>
      </w:r>
    </w:p>
    <w:p w:rsidR="00E71363" w:rsidRPr="00CD1865" w:rsidRDefault="00E71363" w:rsidP="00637F38">
      <w:pPr>
        <w:pStyle w:val="FootnoteText"/>
        <w:rPr>
          <w:sz w:val="16"/>
          <w:szCs w:val="16"/>
        </w:rPr>
      </w:pPr>
      <w:r w:rsidRPr="00CD1865">
        <w:rPr>
          <w:sz w:val="16"/>
          <w:szCs w:val="16"/>
        </w:rPr>
        <w:t xml:space="preserve">   </w:t>
      </w:r>
      <w:proofErr w:type="gramStart"/>
      <w:r w:rsidRPr="00CD1865">
        <w:rPr>
          <w:sz w:val="16"/>
          <w:szCs w:val="16"/>
        </w:rPr>
        <w:t>des</w:t>
      </w:r>
      <w:proofErr w:type="gramEnd"/>
      <w:r w:rsidRPr="00CD1865">
        <w:rPr>
          <w:sz w:val="16"/>
          <w:szCs w:val="16"/>
        </w:rPr>
        <w:t xml:space="preserve"> Parcs, Base de données du Registre des aires protégées au Québec, March 31, 2013.</w:t>
      </w:r>
      <w:r w:rsidRPr="00CD1865">
        <w:rPr>
          <w:sz w:val="16"/>
          <w:szCs w:val="16"/>
        </w:rPr>
        <w:tab/>
      </w:r>
    </w:p>
  </w:footnote>
  <w:footnote w:id="18">
    <w:p w:rsidR="00E71363" w:rsidRPr="00CD1865" w:rsidRDefault="00E71363">
      <w:pPr>
        <w:pStyle w:val="FootnoteText"/>
        <w:rPr>
          <w:sz w:val="16"/>
          <w:szCs w:val="16"/>
        </w:rPr>
      </w:pPr>
      <w:r w:rsidRPr="00CD1865">
        <w:rPr>
          <w:rStyle w:val="FootnoteReference"/>
          <w:sz w:val="16"/>
          <w:szCs w:val="16"/>
        </w:rPr>
        <w:footnoteRef/>
      </w:r>
      <w:r w:rsidRPr="00CD1865">
        <w:rPr>
          <w:sz w:val="16"/>
          <w:szCs w:val="16"/>
        </w:rPr>
        <w:t xml:space="preserve"> </w:t>
      </w:r>
      <w:hyperlink r:id="rId6" w:history="1">
        <w:r w:rsidRPr="00CD1865">
          <w:rPr>
            <w:rStyle w:val="Hyperlink"/>
            <w:color w:val="auto"/>
            <w:sz w:val="16"/>
            <w:szCs w:val="16"/>
          </w:rPr>
          <w:t>http://www.ledevoir.com/environnement/actualites-sur-l-environnement/363937/sur-la-seule-138-140-000-</w:t>
        </w:r>
      </w:hyperlink>
      <w:r w:rsidRPr="00CD1865">
        <w:rPr>
          <w:sz w:val="16"/>
          <w:szCs w:val="16"/>
        </w:rPr>
        <w:t xml:space="preserve"> </w:t>
      </w:r>
    </w:p>
    <w:p w:rsidR="00E71363" w:rsidRPr="00CD1865" w:rsidRDefault="00E71363">
      <w:pPr>
        <w:pStyle w:val="FootnoteText"/>
        <w:rPr>
          <w:sz w:val="16"/>
          <w:szCs w:val="16"/>
        </w:rPr>
      </w:pPr>
      <w:r w:rsidRPr="00CD1865">
        <w:rPr>
          <w:sz w:val="16"/>
          <w:szCs w:val="16"/>
        </w:rPr>
        <w:t xml:space="preserve">   camions-passent-annuellement</w:t>
      </w:r>
    </w:p>
  </w:footnote>
  <w:footnote w:id="19">
    <w:p w:rsidR="00E71363" w:rsidRPr="00CD1865" w:rsidRDefault="00E71363">
      <w:pPr>
        <w:pStyle w:val="FootnoteText"/>
        <w:rPr>
          <w:sz w:val="16"/>
          <w:szCs w:val="16"/>
        </w:rPr>
      </w:pPr>
      <w:r w:rsidRPr="00CD1865">
        <w:rPr>
          <w:rStyle w:val="FootnoteReference"/>
          <w:sz w:val="16"/>
          <w:szCs w:val="16"/>
        </w:rPr>
        <w:footnoteRef/>
      </w:r>
      <w:r w:rsidRPr="00CD1865">
        <w:rPr>
          <w:sz w:val="16"/>
          <w:szCs w:val="16"/>
        </w:rPr>
        <w:t xml:space="preserve"> http://www.tc.gc.ca/eng/policy/anre-menu-3019.htm</w:t>
      </w:r>
    </w:p>
  </w:footnote>
  <w:footnote w:id="20">
    <w:p w:rsidR="00E71363" w:rsidRPr="00CD1865" w:rsidRDefault="00E71363" w:rsidP="001B708A">
      <w:pPr>
        <w:pStyle w:val="FootnoteText"/>
        <w:rPr>
          <w:sz w:val="16"/>
          <w:szCs w:val="16"/>
          <w:lang w:val="en-US"/>
        </w:rPr>
      </w:pPr>
      <w:r w:rsidRPr="00CD1865">
        <w:rPr>
          <w:rStyle w:val="FootnoteReference"/>
          <w:sz w:val="16"/>
          <w:szCs w:val="16"/>
        </w:rPr>
        <w:footnoteRef/>
      </w:r>
      <w:r w:rsidRPr="00CD1865">
        <w:rPr>
          <w:sz w:val="16"/>
          <w:szCs w:val="16"/>
          <w:lang w:val="en-US"/>
        </w:rPr>
        <w:t xml:space="preserve"> Skinner, Samuel K; Reilly, William K. (May 1989). </w:t>
      </w:r>
      <w:proofErr w:type="gramStart"/>
      <w:r w:rsidRPr="00CD1865">
        <w:rPr>
          <w:sz w:val="16"/>
          <w:szCs w:val="16"/>
          <w:lang w:val="en-US"/>
        </w:rPr>
        <w:t>The Exxon Valdez Oil Spill.</w:t>
      </w:r>
      <w:proofErr w:type="gramEnd"/>
      <w:r w:rsidRPr="00CD1865">
        <w:rPr>
          <w:sz w:val="16"/>
          <w:szCs w:val="16"/>
          <w:lang w:val="en-US"/>
        </w:rPr>
        <w:t xml:space="preserve"> </w:t>
      </w:r>
      <w:proofErr w:type="gramStart"/>
      <w:r w:rsidRPr="00CD1865">
        <w:rPr>
          <w:sz w:val="16"/>
          <w:szCs w:val="16"/>
          <w:lang w:val="en-US"/>
        </w:rPr>
        <w:t>National Response Team.</w:t>
      </w:r>
      <w:proofErr w:type="gramEnd"/>
      <w:r w:rsidRPr="00CD1865">
        <w:rPr>
          <w:sz w:val="16"/>
          <w:szCs w:val="16"/>
          <w:lang w:val="en-US"/>
        </w:rPr>
        <w:t xml:space="preserve"> Retrieved  </w:t>
      </w:r>
    </w:p>
    <w:p w:rsidR="00E71363" w:rsidRPr="00CD1865" w:rsidRDefault="00E71363" w:rsidP="001B708A">
      <w:pPr>
        <w:pStyle w:val="FootnoteText"/>
        <w:rPr>
          <w:sz w:val="16"/>
          <w:szCs w:val="16"/>
          <w:lang w:val="en-US"/>
        </w:rPr>
      </w:pPr>
      <w:r w:rsidRPr="00CD1865">
        <w:rPr>
          <w:sz w:val="16"/>
          <w:szCs w:val="16"/>
          <w:lang w:val="en-US"/>
        </w:rPr>
        <w:t xml:space="preserve">   March 9, 2008.</w:t>
      </w:r>
    </w:p>
  </w:footnote>
  <w:footnote w:id="21">
    <w:p w:rsidR="00E71363" w:rsidRPr="00CD1865" w:rsidRDefault="00E71363">
      <w:pPr>
        <w:pStyle w:val="FootnoteText"/>
        <w:rPr>
          <w:sz w:val="16"/>
          <w:szCs w:val="16"/>
          <w:lang w:val="en-US"/>
        </w:rPr>
      </w:pPr>
      <w:r w:rsidRPr="00CD1865">
        <w:rPr>
          <w:rStyle w:val="FootnoteReference"/>
          <w:sz w:val="16"/>
          <w:szCs w:val="16"/>
        </w:rPr>
        <w:footnoteRef/>
      </w:r>
      <w:r w:rsidRPr="00CD1865">
        <w:rPr>
          <w:sz w:val="16"/>
          <w:szCs w:val="16"/>
          <w:lang w:val="en-US"/>
        </w:rPr>
        <w:t xml:space="preserve"> http://www.radio-canada.ca/nouvelles/environnement/2013/03/24/001-pub-exxon-valdez.shtml</w:t>
      </w:r>
    </w:p>
  </w:footnote>
  <w:footnote w:id="22">
    <w:p w:rsidR="00E71363" w:rsidRPr="00CD1865" w:rsidRDefault="00E71363">
      <w:pPr>
        <w:pStyle w:val="FootnoteText"/>
        <w:rPr>
          <w:sz w:val="16"/>
          <w:szCs w:val="16"/>
          <w:lang w:val="en-US"/>
        </w:rPr>
      </w:pPr>
      <w:r w:rsidRPr="00CD1865">
        <w:rPr>
          <w:rStyle w:val="FootnoteReference"/>
          <w:sz w:val="16"/>
          <w:szCs w:val="16"/>
        </w:rPr>
        <w:footnoteRef/>
      </w:r>
      <w:r w:rsidRPr="00CD1865">
        <w:rPr>
          <w:sz w:val="16"/>
          <w:szCs w:val="16"/>
          <w:lang w:val="en-US"/>
        </w:rPr>
        <w:t xml:space="preserve"> Tanker Operator is the only international magazine dedicated to the tanker industry and is read by the leading  </w:t>
      </w:r>
    </w:p>
    <w:p w:rsidR="00E71363" w:rsidRPr="00CD1865" w:rsidRDefault="00E71363" w:rsidP="00BA29DF">
      <w:pPr>
        <w:pStyle w:val="FootnoteText"/>
        <w:ind w:firstLine="210"/>
        <w:rPr>
          <w:sz w:val="16"/>
          <w:szCs w:val="16"/>
          <w:lang w:val="en-US"/>
        </w:rPr>
      </w:pPr>
      <w:r w:rsidRPr="00CD1865">
        <w:rPr>
          <w:sz w:val="16"/>
          <w:szCs w:val="16"/>
          <w:lang w:val="en-US"/>
        </w:rPr>
        <w:t xml:space="preserve">tanker operators, owners, managers, charterers, brokers and equipment manufacturers:   </w:t>
      </w:r>
    </w:p>
    <w:p w:rsidR="00E71363" w:rsidRPr="00CD1865" w:rsidRDefault="00E71363" w:rsidP="00BA29DF">
      <w:pPr>
        <w:pStyle w:val="FootnoteText"/>
        <w:ind w:firstLine="210"/>
        <w:rPr>
          <w:sz w:val="16"/>
          <w:szCs w:val="16"/>
          <w:lang w:val="en-US"/>
        </w:rPr>
      </w:pPr>
      <w:r w:rsidRPr="00CD1865">
        <w:rPr>
          <w:sz w:val="16"/>
          <w:szCs w:val="16"/>
          <w:lang w:val="en-US"/>
        </w:rPr>
        <w:t>www.tankeroperator.com/AboutUs.aspx</w:t>
      </w:r>
    </w:p>
  </w:footnote>
  <w:footnote w:id="23">
    <w:p w:rsidR="00E71363" w:rsidRPr="00CD1865" w:rsidRDefault="00E71363">
      <w:pPr>
        <w:pStyle w:val="FootnoteText"/>
        <w:rPr>
          <w:lang w:val="en-US"/>
        </w:rPr>
      </w:pPr>
      <w:r w:rsidRPr="00CD1865">
        <w:rPr>
          <w:rStyle w:val="FootnoteReference"/>
          <w:sz w:val="16"/>
          <w:szCs w:val="16"/>
        </w:rPr>
        <w:footnoteRef/>
      </w:r>
      <w:r w:rsidRPr="00CD1865">
        <w:rPr>
          <w:sz w:val="16"/>
          <w:szCs w:val="16"/>
          <w:lang w:val="en-US"/>
        </w:rPr>
        <w:t xml:space="preserve"> http://www.tc.gc.ca/eng/marinesafety/tp-tp15039-bground-3179.htm</w:t>
      </w:r>
    </w:p>
  </w:footnote>
  <w:footnote w:id="24">
    <w:p w:rsidR="00E71363" w:rsidRPr="00CD1865" w:rsidRDefault="00E71363">
      <w:pPr>
        <w:pStyle w:val="FootnoteText"/>
        <w:rPr>
          <w:sz w:val="16"/>
          <w:szCs w:val="16"/>
          <w:lang w:val="en-US"/>
        </w:rPr>
      </w:pPr>
      <w:r w:rsidRPr="00CD1865">
        <w:rPr>
          <w:rStyle w:val="FootnoteReference"/>
          <w:sz w:val="16"/>
          <w:szCs w:val="16"/>
          <w:lang w:val="en-US"/>
        </w:rPr>
        <w:t xml:space="preserve">  </w:t>
      </w:r>
    </w:p>
  </w:footnote>
  <w:footnote w:id="25">
    <w:p w:rsidR="00E71363" w:rsidRPr="00CD1865" w:rsidRDefault="00E71363">
      <w:pPr>
        <w:pStyle w:val="FootnoteText"/>
        <w:rPr>
          <w:sz w:val="16"/>
          <w:szCs w:val="16"/>
          <w:lang w:val="en-US"/>
        </w:rPr>
      </w:pPr>
      <w:r w:rsidRPr="00CD1865">
        <w:rPr>
          <w:rStyle w:val="FootnoteReference"/>
          <w:sz w:val="16"/>
          <w:szCs w:val="16"/>
        </w:rPr>
        <w:footnoteRef/>
      </w:r>
      <w:r w:rsidRPr="00CD1865">
        <w:rPr>
          <w:sz w:val="16"/>
          <w:szCs w:val="16"/>
          <w:lang w:val="en-US"/>
        </w:rPr>
        <w:t xml:space="preserve"> </w:t>
      </w:r>
      <w:r w:rsidRPr="00CD1865">
        <w:rPr>
          <w:i/>
          <w:sz w:val="16"/>
          <w:szCs w:val="16"/>
          <w:lang w:val="en-US"/>
        </w:rPr>
        <w:t>Vessel Escort and Response Plan</w:t>
      </w:r>
      <w:r w:rsidRPr="00CD1865">
        <w:rPr>
          <w:sz w:val="16"/>
          <w:szCs w:val="16"/>
          <w:lang w:val="en-US"/>
        </w:rPr>
        <w:t>, created by Alyeska Pipeline Services</w:t>
      </w:r>
    </w:p>
  </w:footnote>
  <w:footnote w:id="26">
    <w:p w:rsidR="00E71363" w:rsidRPr="00CD1865" w:rsidRDefault="00E71363" w:rsidP="00C325FA">
      <w:pPr>
        <w:pStyle w:val="FootnoteText"/>
        <w:rPr>
          <w:sz w:val="16"/>
          <w:szCs w:val="16"/>
          <w:lang w:val="en-US"/>
        </w:rPr>
      </w:pPr>
      <w:r w:rsidRPr="00CD1865">
        <w:rPr>
          <w:rStyle w:val="FootnoteReference"/>
          <w:sz w:val="16"/>
          <w:szCs w:val="16"/>
        </w:rPr>
        <w:footnoteRef/>
      </w:r>
      <w:r w:rsidRPr="00CD1865">
        <w:rPr>
          <w:sz w:val="16"/>
          <w:szCs w:val="16"/>
          <w:lang w:val="en-US"/>
        </w:rPr>
        <w:t xml:space="preserve"> </w:t>
      </w:r>
      <w:hyperlink r:id="rId7" w:history="1">
        <w:r w:rsidRPr="00CD1865">
          <w:rPr>
            <w:rStyle w:val="Hyperlink"/>
            <w:color w:val="auto"/>
            <w:sz w:val="16"/>
            <w:szCs w:val="16"/>
            <w:lang w:val="en-US"/>
          </w:rPr>
          <w:t>http://www.pwsrcac.org/programs/maritime/tanker-escort-system/</w:t>
        </w:r>
      </w:hyperlink>
    </w:p>
    <w:p w:rsidR="00E71363" w:rsidRPr="00CD1865" w:rsidRDefault="00E71363" w:rsidP="00C325FA">
      <w:pPr>
        <w:pStyle w:val="FootnoteText"/>
        <w:rPr>
          <w:sz w:val="16"/>
          <w:szCs w:val="16"/>
          <w:lang w:val="en-US"/>
        </w:rPr>
      </w:pPr>
      <w:r w:rsidRPr="00CD1865">
        <w:rPr>
          <w:sz w:val="16"/>
          <w:szCs w:val="16"/>
          <w:lang w:val="en-US"/>
        </w:rPr>
        <w:t xml:space="preserve">  “…The requirement … relating to single hulled tankers in Prince William Sound, Alaska, … being escorted by at least   </w:t>
      </w:r>
    </w:p>
    <w:p w:rsidR="00E71363" w:rsidRPr="00CD1865" w:rsidRDefault="00E71363" w:rsidP="00C325FA">
      <w:pPr>
        <w:pStyle w:val="FootnoteText"/>
        <w:rPr>
          <w:sz w:val="16"/>
          <w:szCs w:val="16"/>
          <w:lang w:val="en-US"/>
        </w:rPr>
      </w:pPr>
      <w:r w:rsidRPr="00CD1865">
        <w:rPr>
          <w:sz w:val="16"/>
          <w:szCs w:val="16"/>
          <w:lang w:val="en-US"/>
        </w:rPr>
        <w:t xml:space="preserve">  2 towing vessels or other vessels considered to be appropriate … shall apply to double hulled tankers over 5,000 </w:t>
      </w:r>
    </w:p>
    <w:p w:rsidR="00E71363" w:rsidRPr="00CD1865" w:rsidRDefault="00E71363" w:rsidP="00C325FA">
      <w:pPr>
        <w:pStyle w:val="FootnoteText"/>
        <w:rPr>
          <w:sz w:val="16"/>
          <w:szCs w:val="16"/>
          <w:lang w:val="en-US"/>
        </w:rPr>
      </w:pPr>
      <w:r w:rsidRPr="00CD1865">
        <w:rPr>
          <w:sz w:val="16"/>
          <w:szCs w:val="16"/>
          <w:lang w:val="en-US"/>
        </w:rPr>
        <w:t xml:space="preserve">  </w:t>
      </w:r>
      <w:proofErr w:type="gramStart"/>
      <w:r w:rsidRPr="00CD1865">
        <w:rPr>
          <w:sz w:val="16"/>
          <w:szCs w:val="16"/>
          <w:lang w:val="en-US"/>
        </w:rPr>
        <w:t>gross</w:t>
      </w:r>
      <w:proofErr w:type="gramEnd"/>
      <w:r w:rsidRPr="00CD1865">
        <w:rPr>
          <w:sz w:val="16"/>
          <w:szCs w:val="16"/>
          <w:lang w:val="en-US"/>
        </w:rPr>
        <w:t xml:space="preserve"> tons transporting oil in bulk in Prince William Sound, Alaska.”</w:t>
      </w:r>
    </w:p>
  </w:footnote>
  <w:footnote w:id="27">
    <w:p w:rsidR="00E71363" w:rsidRPr="00CD1865" w:rsidRDefault="00E71363">
      <w:pPr>
        <w:pStyle w:val="FootnoteText"/>
        <w:rPr>
          <w:sz w:val="16"/>
          <w:szCs w:val="16"/>
          <w:lang w:val="en-US"/>
        </w:rPr>
      </w:pPr>
      <w:r w:rsidRPr="00CD1865">
        <w:rPr>
          <w:rStyle w:val="FootnoteReference"/>
          <w:sz w:val="16"/>
          <w:szCs w:val="16"/>
        </w:rPr>
        <w:footnoteRef/>
      </w:r>
      <w:r w:rsidRPr="00CD1865">
        <w:rPr>
          <w:sz w:val="16"/>
          <w:szCs w:val="16"/>
          <w:lang w:val="en-US"/>
        </w:rPr>
        <w:t xml:space="preserve"> </w:t>
      </w:r>
      <w:r w:rsidRPr="00CD1865">
        <w:rPr>
          <w:sz w:val="16"/>
          <w:szCs w:val="16"/>
          <w:lang w:val="en-CA"/>
        </w:rPr>
        <w:t>OCIMF, Mooring Equipment Guidelines 3rd Edition, section 3.4</w:t>
      </w:r>
    </w:p>
  </w:footnote>
  <w:footnote w:id="28">
    <w:p w:rsidR="00E71363" w:rsidRPr="00CD1865" w:rsidRDefault="00E71363">
      <w:pPr>
        <w:pStyle w:val="FootnoteText"/>
        <w:rPr>
          <w:lang w:val="en-US"/>
        </w:rPr>
      </w:pPr>
      <w:r w:rsidRPr="00CD1865">
        <w:rPr>
          <w:rStyle w:val="FootnoteReference"/>
          <w:sz w:val="16"/>
          <w:szCs w:val="16"/>
        </w:rPr>
        <w:footnoteRef/>
      </w:r>
      <w:r w:rsidRPr="00CD1865">
        <w:rPr>
          <w:sz w:val="16"/>
          <w:szCs w:val="16"/>
          <w:lang w:val="en-US"/>
        </w:rPr>
        <w:t xml:space="preserve"> </w:t>
      </w:r>
      <w:hyperlink r:id="rId8" w:history="1">
        <w:r w:rsidRPr="00CD1865">
          <w:rPr>
            <w:rStyle w:val="Hyperlink"/>
            <w:color w:val="auto"/>
            <w:sz w:val="16"/>
            <w:szCs w:val="16"/>
            <w:lang w:val="en-US"/>
          </w:rPr>
          <w:t>http://portgot.epipro.se/en/About-the-port/Maritime/Towage-and-escort-tugs/</w:t>
        </w:r>
      </w:hyperlink>
    </w:p>
  </w:footnote>
  <w:footnote w:id="29">
    <w:p w:rsidR="00E71363" w:rsidRPr="00CD1865" w:rsidRDefault="00E71363">
      <w:pPr>
        <w:pStyle w:val="FootnoteText"/>
        <w:rPr>
          <w:sz w:val="16"/>
          <w:szCs w:val="16"/>
          <w:lang w:val="en-US"/>
        </w:rPr>
      </w:pPr>
      <w:r w:rsidRPr="00CD1865">
        <w:rPr>
          <w:rStyle w:val="FootnoteReference"/>
          <w:sz w:val="16"/>
          <w:szCs w:val="16"/>
        </w:rPr>
        <w:footnoteRef/>
      </w:r>
      <w:r w:rsidRPr="00CD1865">
        <w:rPr>
          <w:sz w:val="16"/>
          <w:szCs w:val="16"/>
          <w:lang w:val="en-US"/>
        </w:rPr>
        <w:t xml:space="preserve"> http://www.bst-tsb.gc.ca/eng/stats/marine/2008/ss08.asp#annexe_b</w:t>
      </w:r>
    </w:p>
  </w:footnote>
  <w:footnote w:id="30">
    <w:p w:rsidR="00E71363" w:rsidRPr="00CD1865" w:rsidRDefault="00E71363" w:rsidP="005602CA">
      <w:pPr>
        <w:pStyle w:val="FootnoteText"/>
        <w:rPr>
          <w:sz w:val="16"/>
          <w:szCs w:val="16"/>
          <w:lang w:val="en-US"/>
        </w:rPr>
      </w:pPr>
      <w:r w:rsidRPr="00CD1865">
        <w:rPr>
          <w:rStyle w:val="FootnoteReference"/>
          <w:sz w:val="16"/>
          <w:szCs w:val="16"/>
        </w:rPr>
        <w:footnoteRef/>
      </w:r>
      <w:r w:rsidRPr="00CD1865">
        <w:rPr>
          <w:sz w:val="16"/>
          <w:szCs w:val="16"/>
          <w:lang w:val="en-US"/>
        </w:rPr>
        <w:t xml:space="preserve"> Ship includes:</w:t>
      </w:r>
    </w:p>
    <w:p w:rsidR="00E71363" w:rsidRPr="00CD1865" w:rsidRDefault="00E71363" w:rsidP="005602CA">
      <w:pPr>
        <w:pStyle w:val="FootnoteText"/>
        <w:rPr>
          <w:sz w:val="16"/>
          <w:szCs w:val="16"/>
          <w:lang w:val="en-US"/>
        </w:rPr>
      </w:pPr>
      <w:r w:rsidRPr="00CD1865">
        <w:rPr>
          <w:sz w:val="16"/>
          <w:szCs w:val="16"/>
          <w:lang w:val="en-US"/>
        </w:rPr>
        <w:t>a) every description of vessel, boat or craft designed, used or capable of being used solely or partly for marine navigation without regard to method or lack of propulsion, and</w:t>
      </w:r>
    </w:p>
    <w:p w:rsidR="00E71363" w:rsidRPr="00CD1865" w:rsidRDefault="00E71363" w:rsidP="005602CA">
      <w:pPr>
        <w:pStyle w:val="FootnoteText"/>
        <w:rPr>
          <w:lang w:val="en-US"/>
        </w:rPr>
      </w:pPr>
      <w:r w:rsidRPr="00CD1865">
        <w:rPr>
          <w:sz w:val="16"/>
          <w:szCs w:val="16"/>
          <w:lang w:val="en-US"/>
        </w:rPr>
        <w:t xml:space="preserve">b) </w:t>
      </w:r>
      <w:proofErr w:type="gramStart"/>
      <w:r w:rsidRPr="00CD1865">
        <w:rPr>
          <w:sz w:val="16"/>
          <w:szCs w:val="16"/>
          <w:lang w:val="en-US"/>
        </w:rPr>
        <w:t>a</w:t>
      </w:r>
      <w:proofErr w:type="gramEnd"/>
      <w:r w:rsidRPr="00CD1865">
        <w:rPr>
          <w:sz w:val="16"/>
          <w:szCs w:val="16"/>
          <w:lang w:val="en-US"/>
        </w:rPr>
        <w:t xml:space="preserve"> dynamically supported craft.</w:t>
      </w:r>
    </w:p>
  </w:footnote>
  <w:footnote w:id="31">
    <w:p w:rsidR="00E71363" w:rsidRPr="00CD1865" w:rsidRDefault="00E71363">
      <w:pPr>
        <w:pStyle w:val="FootnoteText"/>
        <w:rPr>
          <w:sz w:val="16"/>
          <w:szCs w:val="16"/>
        </w:rPr>
      </w:pPr>
      <w:r w:rsidRPr="00CD1865">
        <w:rPr>
          <w:rStyle w:val="FootnoteReference"/>
          <w:sz w:val="16"/>
          <w:szCs w:val="16"/>
        </w:rPr>
        <w:footnoteRef/>
      </w:r>
      <w:r w:rsidRPr="00CD1865">
        <w:rPr>
          <w:sz w:val="16"/>
          <w:szCs w:val="16"/>
          <w:lang w:val="en-US"/>
        </w:rPr>
        <w:t xml:space="preserve"> Escort Tug Design Alternatives And A Comparison Of Their Hydrodynamic Performance Robert G. Allan, (FL), President, Robert Allan Ltd. &amp; David </w:t>
      </w:r>
      <w:proofErr w:type="spellStart"/>
      <w:r w:rsidRPr="00CD1865">
        <w:rPr>
          <w:sz w:val="16"/>
          <w:szCs w:val="16"/>
          <w:lang w:val="en-US"/>
        </w:rPr>
        <w:t>Molyneux</w:t>
      </w:r>
      <w:proofErr w:type="spellEnd"/>
      <w:r w:rsidRPr="00CD1865">
        <w:rPr>
          <w:sz w:val="16"/>
          <w:szCs w:val="16"/>
          <w:lang w:val="en-US"/>
        </w:rPr>
        <w:t>, (M), National Research Council of Canada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63" w:rsidRDefault="00E71363">
    <w:pPr>
      <w:pStyle w:val="Header"/>
    </w:pPr>
    <w:r>
      <w:rPr>
        <w:noProof/>
        <w:lang w:val="en-CA" w:eastAsia="en-CA"/>
      </w:rPr>
      <w:drawing>
        <wp:anchor distT="0" distB="0" distL="114300" distR="114300" simplePos="0" relativeHeight="251660288" behindDoc="0" locked="0" layoutInCell="1" allowOverlap="1">
          <wp:simplePos x="0" y="0"/>
          <wp:positionH relativeFrom="column">
            <wp:posOffset>-339090</wp:posOffset>
          </wp:positionH>
          <wp:positionV relativeFrom="paragraph">
            <wp:posOffset>400050</wp:posOffset>
          </wp:positionV>
          <wp:extent cx="1259840" cy="229870"/>
          <wp:effectExtent l="0" t="0" r="0" b="0"/>
          <wp:wrapSquare wrapText="bothSides"/>
          <wp:docPr id="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9840" cy="22987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2D4636A"/>
    <w:lvl w:ilvl="0">
      <w:start w:val="1"/>
      <w:numFmt w:val="bullet"/>
      <w:lvlText w:val=""/>
      <w:lvlJc w:val="left"/>
      <w:pPr>
        <w:tabs>
          <w:tab w:val="num" w:pos="360"/>
        </w:tabs>
        <w:ind w:left="360" w:hanging="360"/>
      </w:pPr>
      <w:rPr>
        <w:rFonts w:ascii="Symbol" w:hAnsi="Symbol" w:hint="default"/>
      </w:rPr>
    </w:lvl>
  </w:abstractNum>
  <w:abstractNum w:abstractNumId="1">
    <w:nsid w:val="02040C9E"/>
    <w:multiLevelType w:val="hybridMultilevel"/>
    <w:tmpl w:val="C5F4933C"/>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
    <w:nsid w:val="03D954CF"/>
    <w:multiLevelType w:val="hybridMultilevel"/>
    <w:tmpl w:val="E4460AB8"/>
    <w:lvl w:ilvl="0" w:tplc="9E74376E">
      <w:start w:val="1"/>
      <w:numFmt w:val="bullet"/>
      <w:lvlText w:val="-"/>
      <w:lvlJc w:val="left"/>
      <w:pPr>
        <w:ind w:left="720" w:hanging="360"/>
      </w:pPr>
      <w:rPr>
        <w:rFonts w:ascii="Calibri" w:eastAsia="SimSu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4073C16"/>
    <w:multiLevelType w:val="hybridMultilevel"/>
    <w:tmpl w:val="ADD670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6842B77"/>
    <w:multiLevelType w:val="multilevel"/>
    <w:tmpl w:val="84985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F34D2D"/>
    <w:multiLevelType w:val="hybridMultilevel"/>
    <w:tmpl w:val="283CFE5E"/>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6">
    <w:nsid w:val="0AF76716"/>
    <w:multiLevelType w:val="multilevel"/>
    <w:tmpl w:val="09CE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31251C"/>
    <w:multiLevelType w:val="multilevel"/>
    <w:tmpl w:val="B5D40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DB3959"/>
    <w:multiLevelType w:val="multilevel"/>
    <w:tmpl w:val="9C4A574A"/>
    <w:lvl w:ilvl="0">
      <w:start w:val="1"/>
      <w:numFmt w:val="bullet"/>
      <w:pStyle w:val="ListBullet"/>
      <w:lvlText w:val="•"/>
      <w:lvlJc w:val="left"/>
      <w:rPr>
        <w:rFonts w:ascii="Times New Roman" w:eastAsia="Times New Roman" w:hAnsi="Times New Roman"/>
        <w:b/>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65D1D03"/>
    <w:multiLevelType w:val="multilevel"/>
    <w:tmpl w:val="7A0A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72142D"/>
    <w:multiLevelType w:val="hybridMultilevel"/>
    <w:tmpl w:val="A976AE86"/>
    <w:lvl w:ilvl="0" w:tplc="D95ADFF8">
      <w:start w:val="1"/>
      <w:numFmt w:val="lowerLetter"/>
      <w:lvlText w:val="%1)"/>
      <w:lvlJc w:val="left"/>
      <w:pPr>
        <w:ind w:left="786" w:hanging="360"/>
      </w:pPr>
      <w:rPr>
        <w:rFonts w:ascii="Verdana" w:hAnsi="Verdana" w:cs="Times New Roman" w:hint="default"/>
        <w:b w:val="0"/>
        <w:bCs w:val="0"/>
        <w:i w:val="0"/>
        <w:iCs w:val="0"/>
        <w:smallCaps w:val="0"/>
        <w:strike w:val="0"/>
        <w:color w:val="000000"/>
        <w:spacing w:val="0"/>
        <w:w w:val="100"/>
        <w:position w:val="0"/>
        <w:sz w:val="22"/>
        <w:szCs w:val="22"/>
        <w:u w:val="none"/>
      </w:rPr>
    </w:lvl>
    <w:lvl w:ilvl="1" w:tplc="B7ACD7CE">
      <w:start w:val="1"/>
      <w:numFmt w:val="lowerLetter"/>
      <w:lvlText w:val="%2."/>
      <w:lvlJc w:val="left"/>
      <w:pPr>
        <w:ind w:left="1866" w:hanging="360"/>
      </w:pPr>
      <w:rPr>
        <w:rFonts w:cs="Times New Roman"/>
        <w:b w:val="0"/>
        <w:bCs w:val="0"/>
        <w:i w:val="0"/>
        <w:iCs w:val="0"/>
        <w:smallCaps w:val="0"/>
        <w:strike w:val="0"/>
        <w:color w:val="000000"/>
        <w:spacing w:val="0"/>
        <w:w w:val="100"/>
        <w:position w:val="0"/>
        <w:sz w:val="22"/>
        <w:szCs w:val="22"/>
        <w:u w:val="none"/>
      </w:rPr>
    </w:lvl>
    <w:lvl w:ilvl="2" w:tplc="A3DE1CE4">
      <w:start w:val="1"/>
      <w:numFmt w:val="lowerRoman"/>
      <w:lvlText w:val="%3."/>
      <w:lvlJc w:val="right"/>
      <w:pPr>
        <w:ind w:left="2586" w:hanging="180"/>
      </w:pPr>
      <w:rPr>
        <w:rFonts w:cs="Times New Roman"/>
        <w:b w:val="0"/>
        <w:bCs w:val="0"/>
        <w:i w:val="0"/>
        <w:iCs w:val="0"/>
        <w:smallCaps w:val="0"/>
        <w:strike w:val="0"/>
        <w:color w:val="000000"/>
        <w:spacing w:val="0"/>
        <w:w w:val="100"/>
        <w:position w:val="0"/>
        <w:sz w:val="16"/>
        <w:szCs w:val="16"/>
        <w:u w:val="none"/>
      </w:rPr>
    </w:lvl>
    <w:lvl w:ilvl="3" w:tplc="B5D400A0">
      <w:start w:val="1"/>
      <w:numFmt w:val="decimal"/>
      <w:lvlText w:val="%4."/>
      <w:lvlJc w:val="left"/>
      <w:pPr>
        <w:ind w:left="3306" w:hanging="360"/>
      </w:pPr>
      <w:rPr>
        <w:rFonts w:cs="Times New Roman"/>
        <w:b w:val="0"/>
        <w:bCs w:val="0"/>
        <w:i w:val="0"/>
        <w:iCs w:val="0"/>
        <w:smallCaps w:val="0"/>
        <w:strike w:val="0"/>
        <w:color w:val="000000"/>
        <w:spacing w:val="0"/>
        <w:w w:val="100"/>
        <w:position w:val="0"/>
        <w:sz w:val="22"/>
        <w:szCs w:val="22"/>
        <w:u w:val="none"/>
      </w:rPr>
    </w:lvl>
    <w:lvl w:ilvl="4" w:tplc="5F1E6294" w:tentative="1">
      <w:start w:val="1"/>
      <w:numFmt w:val="lowerLetter"/>
      <w:lvlText w:val="%5."/>
      <w:lvlJc w:val="left"/>
      <w:pPr>
        <w:ind w:left="4026" w:hanging="360"/>
      </w:pPr>
      <w:rPr>
        <w:rFonts w:cs="Times New Roman"/>
      </w:rPr>
    </w:lvl>
    <w:lvl w:ilvl="5" w:tplc="52B8E63C" w:tentative="1">
      <w:start w:val="1"/>
      <w:numFmt w:val="lowerRoman"/>
      <w:lvlText w:val="%6."/>
      <w:lvlJc w:val="right"/>
      <w:pPr>
        <w:ind w:left="4746" w:hanging="180"/>
      </w:pPr>
      <w:rPr>
        <w:rFonts w:cs="Times New Roman"/>
      </w:rPr>
    </w:lvl>
    <w:lvl w:ilvl="6" w:tplc="27DC6AE8" w:tentative="1">
      <w:start w:val="1"/>
      <w:numFmt w:val="decimal"/>
      <w:lvlText w:val="%7."/>
      <w:lvlJc w:val="left"/>
      <w:pPr>
        <w:ind w:left="5466" w:hanging="360"/>
      </w:pPr>
      <w:rPr>
        <w:rFonts w:cs="Times New Roman"/>
      </w:rPr>
    </w:lvl>
    <w:lvl w:ilvl="7" w:tplc="ABFEC462" w:tentative="1">
      <w:start w:val="1"/>
      <w:numFmt w:val="lowerLetter"/>
      <w:lvlText w:val="%8."/>
      <w:lvlJc w:val="left"/>
      <w:pPr>
        <w:ind w:left="6186" w:hanging="360"/>
      </w:pPr>
      <w:rPr>
        <w:rFonts w:cs="Times New Roman"/>
      </w:rPr>
    </w:lvl>
    <w:lvl w:ilvl="8" w:tplc="83F6DBD4" w:tentative="1">
      <w:start w:val="1"/>
      <w:numFmt w:val="lowerRoman"/>
      <w:lvlText w:val="%9."/>
      <w:lvlJc w:val="right"/>
      <w:pPr>
        <w:ind w:left="6906" w:hanging="180"/>
      </w:pPr>
      <w:rPr>
        <w:rFonts w:cs="Times New Roman"/>
      </w:rPr>
    </w:lvl>
  </w:abstractNum>
  <w:abstractNum w:abstractNumId="11">
    <w:nsid w:val="18F646EC"/>
    <w:multiLevelType w:val="hybridMultilevel"/>
    <w:tmpl w:val="A9BE6A48"/>
    <w:lvl w:ilvl="0" w:tplc="07581C78">
      <w:start w:val="1"/>
      <w:numFmt w:val="bullet"/>
      <w:lvlText w:val="-"/>
      <w:lvlJc w:val="left"/>
      <w:pPr>
        <w:ind w:left="720" w:hanging="360"/>
      </w:pPr>
      <w:rPr>
        <w:rFonts w:ascii="Verdana" w:eastAsia="SimSu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1AD51BBB"/>
    <w:multiLevelType w:val="hybridMultilevel"/>
    <w:tmpl w:val="2F005D74"/>
    <w:lvl w:ilvl="0" w:tplc="0C0C0017">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3">
    <w:nsid w:val="1D0D3F2B"/>
    <w:multiLevelType w:val="hybridMultilevel"/>
    <w:tmpl w:val="119C07C6"/>
    <w:lvl w:ilvl="0" w:tplc="8A568E64">
      <w:start w:val="1"/>
      <w:numFmt w:val="bullet"/>
      <w:lvlText w:val=""/>
      <w:lvlJc w:val="left"/>
      <w:pPr>
        <w:ind w:left="720" w:hanging="360"/>
      </w:pPr>
      <w:rPr>
        <w:rFonts w:ascii="Symbol" w:eastAsia="SimSun" w:hAnsi="Symbol" w:hint="default"/>
        <w:i w:val="0"/>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21557384"/>
    <w:multiLevelType w:val="hybridMultilevel"/>
    <w:tmpl w:val="3896616C"/>
    <w:lvl w:ilvl="0" w:tplc="E7C655AC">
      <w:start w:val="2"/>
      <w:numFmt w:val="bullet"/>
      <w:lvlText w:val=""/>
      <w:lvlJc w:val="left"/>
      <w:pPr>
        <w:ind w:left="720" w:hanging="360"/>
      </w:pPr>
      <w:rPr>
        <w:rFonts w:ascii="Symbol" w:eastAsia="SimHei"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22903999"/>
    <w:multiLevelType w:val="hybridMultilevel"/>
    <w:tmpl w:val="8B1C5968"/>
    <w:lvl w:ilvl="0" w:tplc="0C0C0019">
      <w:start w:val="1"/>
      <w:numFmt w:val="lowerLetter"/>
      <w:lvlText w:val="%1."/>
      <w:lvlJc w:val="left"/>
      <w:pPr>
        <w:ind w:left="720" w:hanging="360"/>
      </w:pPr>
      <w:rPr>
        <w:rFonts w:cs="Times New Roman"/>
      </w:rPr>
    </w:lvl>
    <w:lvl w:ilvl="1" w:tplc="9A508DDA">
      <w:start w:val="1"/>
      <w:numFmt w:val="lowerLetter"/>
      <w:lvlText w:val="%2."/>
      <w:lvlJc w:val="left"/>
      <w:pPr>
        <w:ind w:left="1440" w:hanging="360"/>
      </w:pPr>
      <w:rPr>
        <w:rFonts w:ascii="Verdana" w:hAnsi="Verdana" w:cs="Times New Roman" w:hint="default"/>
        <w:b w:val="0"/>
        <w:i w:val="0"/>
        <w:sz w:val="20"/>
      </w:rPr>
    </w:lvl>
    <w:lvl w:ilvl="2" w:tplc="0C0C001B">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6">
    <w:nsid w:val="274B143F"/>
    <w:multiLevelType w:val="hybridMultilevel"/>
    <w:tmpl w:val="4038FAE0"/>
    <w:lvl w:ilvl="0" w:tplc="FAE4A7F6">
      <w:start w:val="3"/>
      <w:numFmt w:val="bullet"/>
      <w:lvlText w:val="-"/>
      <w:lvlJc w:val="left"/>
      <w:pPr>
        <w:ind w:left="1004" w:hanging="360"/>
      </w:pPr>
      <w:rPr>
        <w:rFonts w:ascii="Calibri" w:eastAsia="SimSun" w:hAnsi="Calibri" w:hint="default"/>
      </w:rPr>
    </w:lvl>
    <w:lvl w:ilvl="1" w:tplc="0C0C0003" w:tentative="1">
      <w:start w:val="1"/>
      <w:numFmt w:val="bullet"/>
      <w:lvlText w:val="o"/>
      <w:lvlJc w:val="left"/>
      <w:pPr>
        <w:ind w:left="1724" w:hanging="360"/>
      </w:pPr>
      <w:rPr>
        <w:rFonts w:ascii="Courier New" w:hAnsi="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7">
    <w:nsid w:val="27AB0998"/>
    <w:multiLevelType w:val="hybridMultilevel"/>
    <w:tmpl w:val="71A089CA"/>
    <w:lvl w:ilvl="0" w:tplc="0C0C0017">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8">
    <w:nsid w:val="29CA523A"/>
    <w:multiLevelType w:val="hybridMultilevel"/>
    <w:tmpl w:val="EF2608A0"/>
    <w:lvl w:ilvl="0" w:tplc="E7C655AC">
      <w:start w:val="2"/>
      <w:numFmt w:val="bullet"/>
      <w:lvlText w:val=""/>
      <w:lvlJc w:val="left"/>
      <w:pPr>
        <w:ind w:left="720" w:hanging="360"/>
      </w:pPr>
      <w:rPr>
        <w:rFonts w:ascii="Symbol" w:eastAsia="SimHei"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30B84616"/>
    <w:multiLevelType w:val="hybridMultilevel"/>
    <w:tmpl w:val="E6E2148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3015867"/>
    <w:multiLevelType w:val="hybridMultilevel"/>
    <w:tmpl w:val="687269DC"/>
    <w:lvl w:ilvl="0" w:tplc="9A508DDA">
      <w:start w:val="1"/>
      <w:numFmt w:val="lowerLetter"/>
      <w:lvlText w:val="%1."/>
      <w:lvlJc w:val="left"/>
      <w:pPr>
        <w:ind w:left="1069" w:hanging="360"/>
      </w:pPr>
      <w:rPr>
        <w:rFonts w:ascii="Verdana" w:hAnsi="Verdana" w:cs="Times New Roman" w:hint="default"/>
        <w:b w:val="0"/>
        <w:bCs w:val="0"/>
        <w:i w:val="0"/>
        <w:iCs w:val="0"/>
        <w:smallCaps w:val="0"/>
        <w:strike w:val="0"/>
        <w:color w:val="000000"/>
        <w:spacing w:val="0"/>
        <w:w w:val="100"/>
        <w:position w:val="0"/>
        <w:sz w:val="22"/>
        <w:szCs w:val="22"/>
        <w:u w:val="none"/>
      </w:rPr>
    </w:lvl>
    <w:lvl w:ilvl="1" w:tplc="AD32DF8E">
      <w:start w:val="1"/>
      <w:numFmt w:val="lowerLetter"/>
      <w:lvlText w:val="%2."/>
      <w:lvlJc w:val="left"/>
      <w:pPr>
        <w:ind w:left="2149" w:hanging="360"/>
      </w:pPr>
      <w:rPr>
        <w:rFonts w:cs="Times New Roman"/>
        <w:b w:val="0"/>
        <w:bCs w:val="0"/>
        <w:i w:val="0"/>
        <w:iCs w:val="0"/>
        <w:smallCaps w:val="0"/>
        <w:strike w:val="0"/>
        <w:color w:val="000000"/>
        <w:spacing w:val="0"/>
        <w:w w:val="100"/>
        <w:position w:val="0"/>
        <w:sz w:val="22"/>
        <w:szCs w:val="22"/>
        <w:u w:val="none"/>
      </w:rPr>
    </w:lvl>
    <w:lvl w:ilvl="2" w:tplc="FA10CBCA">
      <w:start w:val="1"/>
      <w:numFmt w:val="lowerRoman"/>
      <w:lvlText w:val="%3."/>
      <w:lvlJc w:val="right"/>
      <w:pPr>
        <w:ind w:left="2869" w:hanging="180"/>
      </w:pPr>
      <w:rPr>
        <w:rFonts w:cs="Times New Roman"/>
        <w:b w:val="0"/>
        <w:bCs w:val="0"/>
        <w:i w:val="0"/>
        <w:iCs w:val="0"/>
        <w:smallCaps w:val="0"/>
        <w:strike w:val="0"/>
        <w:color w:val="000000"/>
        <w:spacing w:val="0"/>
        <w:w w:val="100"/>
        <w:position w:val="0"/>
        <w:sz w:val="16"/>
        <w:szCs w:val="16"/>
        <w:u w:val="none"/>
      </w:rPr>
    </w:lvl>
    <w:lvl w:ilvl="3" w:tplc="0C0C0017">
      <w:start w:val="1"/>
      <w:numFmt w:val="lowerLetter"/>
      <w:lvlText w:val="%4)"/>
      <w:lvlJc w:val="left"/>
      <w:pPr>
        <w:ind w:left="3589" w:hanging="360"/>
      </w:pPr>
      <w:rPr>
        <w:rFonts w:cs="Times New Roman"/>
        <w:b w:val="0"/>
        <w:bCs w:val="0"/>
        <w:i w:val="0"/>
        <w:iCs w:val="0"/>
        <w:smallCaps w:val="0"/>
        <w:strike w:val="0"/>
        <w:color w:val="000000"/>
        <w:spacing w:val="0"/>
        <w:w w:val="100"/>
        <w:position w:val="0"/>
        <w:sz w:val="22"/>
        <w:szCs w:val="22"/>
        <w:u w:val="none"/>
      </w:rPr>
    </w:lvl>
    <w:lvl w:ilvl="4" w:tplc="7F30C81E" w:tentative="1">
      <w:start w:val="1"/>
      <w:numFmt w:val="lowerLetter"/>
      <w:lvlText w:val="%5."/>
      <w:lvlJc w:val="left"/>
      <w:pPr>
        <w:ind w:left="4309" w:hanging="360"/>
      </w:pPr>
      <w:rPr>
        <w:rFonts w:cs="Times New Roman"/>
      </w:rPr>
    </w:lvl>
    <w:lvl w:ilvl="5" w:tplc="B0B483F8" w:tentative="1">
      <w:start w:val="1"/>
      <w:numFmt w:val="lowerRoman"/>
      <w:lvlText w:val="%6."/>
      <w:lvlJc w:val="right"/>
      <w:pPr>
        <w:ind w:left="5029" w:hanging="180"/>
      </w:pPr>
      <w:rPr>
        <w:rFonts w:cs="Times New Roman"/>
      </w:rPr>
    </w:lvl>
    <w:lvl w:ilvl="6" w:tplc="46E2A260" w:tentative="1">
      <w:start w:val="1"/>
      <w:numFmt w:val="decimal"/>
      <w:lvlText w:val="%7."/>
      <w:lvlJc w:val="left"/>
      <w:pPr>
        <w:ind w:left="5749" w:hanging="360"/>
      </w:pPr>
      <w:rPr>
        <w:rFonts w:cs="Times New Roman"/>
      </w:rPr>
    </w:lvl>
    <w:lvl w:ilvl="7" w:tplc="E508220E" w:tentative="1">
      <w:start w:val="1"/>
      <w:numFmt w:val="lowerLetter"/>
      <w:lvlText w:val="%8."/>
      <w:lvlJc w:val="left"/>
      <w:pPr>
        <w:ind w:left="6469" w:hanging="360"/>
      </w:pPr>
      <w:rPr>
        <w:rFonts w:cs="Times New Roman"/>
      </w:rPr>
    </w:lvl>
    <w:lvl w:ilvl="8" w:tplc="BC1E40A4" w:tentative="1">
      <w:start w:val="1"/>
      <w:numFmt w:val="lowerRoman"/>
      <w:lvlText w:val="%9."/>
      <w:lvlJc w:val="right"/>
      <w:pPr>
        <w:ind w:left="7189" w:hanging="180"/>
      </w:pPr>
      <w:rPr>
        <w:rFonts w:cs="Times New Roman"/>
      </w:rPr>
    </w:lvl>
  </w:abstractNum>
  <w:abstractNum w:abstractNumId="21">
    <w:nsid w:val="33D413E5"/>
    <w:multiLevelType w:val="multilevel"/>
    <w:tmpl w:val="CBF4F3AE"/>
    <w:lvl w:ilvl="0">
      <w:start w:val="1"/>
      <w:numFmt w:val="lowerLetter"/>
      <w:lvlText w:val="%1)"/>
      <w:lvlJc w:val="left"/>
      <w:rPr>
        <w:rFonts w:ascii="Verdana" w:hAnsi="Verdana" w:cs="Times New Roman"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ACF4E5B"/>
    <w:multiLevelType w:val="hybridMultilevel"/>
    <w:tmpl w:val="7030742C"/>
    <w:lvl w:ilvl="0" w:tplc="0C0C0017">
      <w:start w:val="1"/>
      <w:numFmt w:val="lowerLetter"/>
      <w:lvlText w:val="%1)"/>
      <w:lvlJc w:val="left"/>
      <w:pPr>
        <w:ind w:left="743" w:hanging="360"/>
      </w:pPr>
      <w:rPr>
        <w:rFonts w:cs="Times New Roman"/>
      </w:rPr>
    </w:lvl>
    <w:lvl w:ilvl="1" w:tplc="0C0C0019" w:tentative="1">
      <w:start w:val="1"/>
      <w:numFmt w:val="lowerLetter"/>
      <w:lvlText w:val="%2."/>
      <w:lvlJc w:val="left"/>
      <w:pPr>
        <w:ind w:left="1463" w:hanging="360"/>
      </w:pPr>
      <w:rPr>
        <w:rFonts w:cs="Times New Roman"/>
      </w:rPr>
    </w:lvl>
    <w:lvl w:ilvl="2" w:tplc="0C0C001B" w:tentative="1">
      <w:start w:val="1"/>
      <w:numFmt w:val="lowerRoman"/>
      <w:lvlText w:val="%3."/>
      <w:lvlJc w:val="right"/>
      <w:pPr>
        <w:ind w:left="2183" w:hanging="180"/>
      </w:pPr>
      <w:rPr>
        <w:rFonts w:cs="Times New Roman"/>
      </w:rPr>
    </w:lvl>
    <w:lvl w:ilvl="3" w:tplc="0C0C000F" w:tentative="1">
      <w:start w:val="1"/>
      <w:numFmt w:val="decimal"/>
      <w:lvlText w:val="%4."/>
      <w:lvlJc w:val="left"/>
      <w:pPr>
        <w:ind w:left="2903" w:hanging="360"/>
      </w:pPr>
      <w:rPr>
        <w:rFonts w:cs="Times New Roman"/>
      </w:rPr>
    </w:lvl>
    <w:lvl w:ilvl="4" w:tplc="0C0C0019" w:tentative="1">
      <w:start w:val="1"/>
      <w:numFmt w:val="lowerLetter"/>
      <w:lvlText w:val="%5."/>
      <w:lvlJc w:val="left"/>
      <w:pPr>
        <w:ind w:left="3623" w:hanging="360"/>
      </w:pPr>
      <w:rPr>
        <w:rFonts w:cs="Times New Roman"/>
      </w:rPr>
    </w:lvl>
    <w:lvl w:ilvl="5" w:tplc="0C0C001B" w:tentative="1">
      <w:start w:val="1"/>
      <w:numFmt w:val="lowerRoman"/>
      <w:lvlText w:val="%6."/>
      <w:lvlJc w:val="right"/>
      <w:pPr>
        <w:ind w:left="4343" w:hanging="180"/>
      </w:pPr>
      <w:rPr>
        <w:rFonts w:cs="Times New Roman"/>
      </w:rPr>
    </w:lvl>
    <w:lvl w:ilvl="6" w:tplc="0C0C000F" w:tentative="1">
      <w:start w:val="1"/>
      <w:numFmt w:val="decimal"/>
      <w:lvlText w:val="%7."/>
      <w:lvlJc w:val="left"/>
      <w:pPr>
        <w:ind w:left="5063" w:hanging="360"/>
      </w:pPr>
      <w:rPr>
        <w:rFonts w:cs="Times New Roman"/>
      </w:rPr>
    </w:lvl>
    <w:lvl w:ilvl="7" w:tplc="0C0C0019" w:tentative="1">
      <w:start w:val="1"/>
      <w:numFmt w:val="lowerLetter"/>
      <w:lvlText w:val="%8."/>
      <w:lvlJc w:val="left"/>
      <w:pPr>
        <w:ind w:left="5783" w:hanging="360"/>
      </w:pPr>
      <w:rPr>
        <w:rFonts w:cs="Times New Roman"/>
      </w:rPr>
    </w:lvl>
    <w:lvl w:ilvl="8" w:tplc="0C0C001B" w:tentative="1">
      <w:start w:val="1"/>
      <w:numFmt w:val="lowerRoman"/>
      <w:lvlText w:val="%9."/>
      <w:lvlJc w:val="right"/>
      <w:pPr>
        <w:ind w:left="6503" w:hanging="180"/>
      </w:pPr>
      <w:rPr>
        <w:rFonts w:cs="Times New Roman"/>
      </w:rPr>
    </w:lvl>
  </w:abstractNum>
  <w:abstractNum w:abstractNumId="23">
    <w:nsid w:val="3BE7505A"/>
    <w:multiLevelType w:val="hybridMultilevel"/>
    <w:tmpl w:val="6606582A"/>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4">
    <w:nsid w:val="42F57220"/>
    <w:multiLevelType w:val="hybridMultilevel"/>
    <w:tmpl w:val="EAB25390"/>
    <w:lvl w:ilvl="0" w:tplc="FBD4ABEC">
      <w:start w:val="1"/>
      <w:numFmt w:val="bullet"/>
      <w:lvlText w:val=""/>
      <w:lvlJc w:val="left"/>
      <w:pPr>
        <w:ind w:left="720" w:hanging="360"/>
      </w:pPr>
      <w:rPr>
        <w:rFonts w:ascii="Symbol" w:eastAsia="SimSun" w:hAnsi="Symbol" w:hint="default"/>
        <w:i w:val="0"/>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4C2E4380"/>
    <w:multiLevelType w:val="multilevel"/>
    <w:tmpl w:val="B2F0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9C0E85"/>
    <w:multiLevelType w:val="hybridMultilevel"/>
    <w:tmpl w:val="C5BA0376"/>
    <w:lvl w:ilvl="0" w:tplc="C5F8740E">
      <w:start w:val="2"/>
      <w:numFmt w:val="bullet"/>
      <w:lvlText w:val=""/>
      <w:lvlJc w:val="left"/>
      <w:pPr>
        <w:ind w:left="720" w:hanging="360"/>
      </w:pPr>
      <w:rPr>
        <w:rFonts w:ascii="Symbol" w:eastAsia="SimSun"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9B54A18"/>
    <w:multiLevelType w:val="multilevel"/>
    <w:tmpl w:val="61A42AA2"/>
    <w:lvl w:ilvl="0">
      <w:start w:val="1"/>
      <w:numFmt w:val="bullet"/>
      <w:lvlText w:val="&gt;"/>
      <w:lvlJc w:val="left"/>
      <w:rPr>
        <w:rFonts w:ascii="Times New Roman" w:eastAsia="Times New Roman" w:hAnsi="Times New Roman"/>
        <w:b w:val="0"/>
        <w:i w:val="0"/>
        <w:smallCaps w:val="0"/>
        <w:strike w:val="0"/>
        <w:color w:val="013D66"/>
        <w:spacing w:val="0"/>
        <w:w w:val="100"/>
        <w:position w:val="0"/>
        <w:sz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C7545D3"/>
    <w:multiLevelType w:val="multilevel"/>
    <w:tmpl w:val="F436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2762AB"/>
    <w:multiLevelType w:val="hybridMultilevel"/>
    <w:tmpl w:val="6318EC88"/>
    <w:lvl w:ilvl="0" w:tplc="FC469638">
      <w:start w:val="1"/>
      <w:numFmt w:val="bullet"/>
      <w:lvlText w:val=""/>
      <w:lvlJc w:val="left"/>
      <w:pPr>
        <w:ind w:left="720" w:hanging="360"/>
      </w:pPr>
      <w:rPr>
        <w:rFonts w:ascii="Symbol" w:eastAsia="SimSun" w:hAnsi="Symbol" w:hint="default"/>
        <w:i w:val="0"/>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60E46910"/>
    <w:multiLevelType w:val="hybridMultilevel"/>
    <w:tmpl w:val="B6FEA75C"/>
    <w:lvl w:ilvl="0" w:tplc="71089C90">
      <w:start w:val="2"/>
      <w:numFmt w:val="bullet"/>
      <w:lvlText w:val=""/>
      <w:lvlJc w:val="left"/>
      <w:pPr>
        <w:ind w:left="720" w:hanging="360"/>
      </w:pPr>
      <w:rPr>
        <w:rFonts w:ascii="Symbol" w:eastAsia="SimSun"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628F448F"/>
    <w:multiLevelType w:val="multilevel"/>
    <w:tmpl w:val="B9F43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003477"/>
    <w:multiLevelType w:val="multilevel"/>
    <w:tmpl w:val="F9B405D4"/>
    <w:lvl w:ilvl="0">
      <w:start w:val="5"/>
      <w:numFmt w:val="decimal"/>
      <w:lvlText w:val="%1"/>
      <w:lvlJc w:val="left"/>
      <w:pPr>
        <w:ind w:left="360" w:hanging="360"/>
      </w:pPr>
      <w:rPr>
        <w:rFonts w:hint="default"/>
      </w:rPr>
    </w:lvl>
    <w:lvl w:ilvl="1">
      <w:start w:val="3"/>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33">
    <w:nsid w:val="63266AA0"/>
    <w:multiLevelType w:val="multilevel"/>
    <w:tmpl w:val="6FE0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5FE2033"/>
    <w:multiLevelType w:val="hybridMultilevel"/>
    <w:tmpl w:val="335CDCEE"/>
    <w:lvl w:ilvl="0" w:tplc="223255CC">
      <w:numFmt w:val="bullet"/>
      <w:lvlText w:val="-"/>
      <w:lvlJc w:val="left"/>
      <w:pPr>
        <w:ind w:left="720" w:hanging="360"/>
      </w:pPr>
      <w:rPr>
        <w:rFonts w:ascii="Calibri" w:eastAsia="SimSu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66604466"/>
    <w:multiLevelType w:val="hybridMultilevel"/>
    <w:tmpl w:val="5E00BAC4"/>
    <w:lvl w:ilvl="0" w:tplc="FAE4A7F6">
      <w:start w:val="3"/>
      <w:numFmt w:val="bullet"/>
      <w:lvlText w:val="-"/>
      <w:lvlJc w:val="left"/>
      <w:pPr>
        <w:ind w:left="720" w:hanging="360"/>
      </w:pPr>
      <w:rPr>
        <w:rFonts w:ascii="Calibri" w:eastAsia="SimSu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712D187C"/>
    <w:multiLevelType w:val="hybridMultilevel"/>
    <w:tmpl w:val="241CC408"/>
    <w:lvl w:ilvl="0" w:tplc="E626D840">
      <w:start w:val="1"/>
      <w:numFmt w:val="lowerLetter"/>
      <w:lvlText w:val="%1)"/>
      <w:lvlJc w:val="left"/>
      <w:pPr>
        <w:ind w:left="786" w:hanging="360"/>
      </w:pPr>
      <w:rPr>
        <w:rFonts w:ascii="Verdana" w:hAnsi="Verdana" w:cs="Times New Roman" w:hint="default"/>
        <w:b w:val="0"/>
        <w:bCs w:val="0"/>
        <w:i w:val="0"/>
        <w:iCs w:val="0"/>
        <w:smallCaps w:val="0"/>
        <w:strike w:val="0"/>
        <w:color w:val="000000"/>
        <w:spacing w:val="0"/>
        <w:w w:val="100"/>
        <w:position w:val="0"/>
        <w:sz w:val="22"/>
        <w:szCs w:val="22"/>
        <w:u w:val="none"/>
      </w:rPr>
    </w:lvl>
    <w:lvl w:ilvl="1" w:tplc="AD32DF8E">
      <w:start w:val="1"/>
      <w:numFmt w:val="lowerLetter"/>
      <w:lvlText w:val="%2."/>
      <w:lvlJc w:val="left"/>
      <w:pPr>
        <w:ind w:left="1866" w:hanging="360"/>
      </w:pPr>
      <w:rPr>
        <w:rFonts w:cs="Times New Roman"/>
        <w:b w:val="0"/>
        <w:bCs w:val="0"/>
        <w:i w:val="0"/>
        <w:iCs w:val="0"/>
        <w:smallCaps w:val="0"/>
        <w:strike w:val="0"/>
        <w:color w:val="000000"/>
        <w:spacing w:val="0"/>
        <w:w w:val="100"/>
        <w:position w:val="0"/>
        <w:sz w:val="22"/>
        <w:szCs w:val="22"/>
        <w:u w:val="none"/>
      </w:rPr>
    </w:lvl>
    <w:lvl w:ilvl="2" w:tplc="FA10CBCA">
      <w:start w:val="1"/>
      <w:numFmt w:val="lowerRoman"/>
      <w:lvlText w:val="%3."/>
      <w:lvlJc w:val="right"/>
      <w:pPr>
        <w:ind w:left="2586" w:hanging="180"/>
      </w:pPr>
      <w:rPr>
        <w:rFonts w:cs="Times New Roman"/>
        <w:b w:val="0"/>
        <w:bCs w:val="0"/>
        <w:i w:val="0"/>
        <w:iCs w:val="0"/>
        <w:smallCaps w:val="0"/>
        <w:strike w:val="0"/>
        <w:color w:val="000000"/>
        <w:spacing w:val="0"/>
        <w:w w:val="100"/>
        <w:position w:val="0"/>
        <w:sz w:val="16"/>
        <w:szCs w:val="16"/>
        <w:u w:val="none"/>
      </w:rPr>
    </w:lvl>
    <w:lvl w:ilvl="3" w:tplc="0C0C0017">
      <w:start w:val="1"/>
      <w:numFmt w:val="lowerLetter"/>
      <w:lvlText w:val="%4)"/>
      <w:lvlJc w:val="left"/>
      <w:pPr>
        <w:ind w:left="3306" w:hanging="360"/>
      </w:pPr>
      <w:rPr>
        <w:rFonts w:cs="Times New Roman"/>
        <w:b w:val="0"/>
        <w:bCs w:val="0"/>
        <w:i w:val="0"/>
        <w:iCs w:val="0"/>
        <w:smallCaps w:val="0"/>
        <w:strike w:val="0"/>
        <w:color w:val="000000"/>
        <w:spacing w:val="0"/>
        <w:w w:val="100"/>
        <w:position w:val="0"/>
        <w:sz w:val="22"/>
        <w:szCs w:val="22"/>
        <w:u w:val="none"/>
      </w:rPr>
    </w:lvl>
    <w:lvl w:ilvl="4" w:tplc="7F30C81E" w:tentative="1">
      <w:start w:val="1"/>
      <w:numFmt w:val="lowerLetter"/>
      <w:lvlText w:val="%5."/>
      <w:lvlJc w:val="left"/>
      <w:pPr>
        <w:ind w:left="4026" w:hanging="360"/>
      </w:pPr>
      <w:rPr>
        <w:rFonts w:cs="Times New Roman"/>
      </w:rPr>
    </w:lvl>
    <w:lvl w:ilvl="5" w:tplc="B0B483F8" w:tentative="1">
      <w:start w:val="1"/>
      <w:numFmt w:val="lowerRoman"/>
      <w:lvlText w:val="%6."/>
      <w:lvlJc w:val="right"/>
      <w:pPr>
        <w:ind w:left="4746" w:hanging="180"/>
      </w:pPr>
      <w:rPr>
        <w:rFonts w:cs="Times New Roman"/>
      </w:rPr>
    </w:lvl>
    <w:lvl w:ilvl="6" w:tplc="46E2A260" w:tentative="1">
      <w:start w:val="1"/>
      <w:numFmt w:val="decimal"/>
      <w:lvlText w:val="%7."/>
      <w:lvlJc w:val="left"/>
      <w:pPr>
        <w:ind w:left="5466" w:hanging="360"/>
      </w:pPr>
      <w:rPr>
        <w:rFonts w:cs="Times New Roman"/>
      </w:rPr>
    </w:lvl>
    <w:lvl w:ilvl="7" w:tplc="E508220E" w:tentative="1">
      <w:start w:val="1"/>
      <w:numFmt w:val="lowerLetter"/>
      <w:lvlText w:val="%8."/>
      <w:lvlJc w:val="left"/>
      <w:pPr>
        <w:ind w:left="6186" w:hanging="360"/>
      </w:pPr>
      <w:rPr>
        <w:rFonts w:cs="Times New Roman"/>
      </w:rPr>
    </w:lvl>
    <w:lvl w:ilvl="8" w:tplc="BC1E40A4" w:tentative="1">
      <w:start w:val="1"/>
      <w:numFmt w:val="lowerRoman"/>
      <w:lvlText w:val="%9."/>
      <w:lvlJc w:val="right"/>
      <w:pPr>
        <w:ind w:left="6906" w:hanging="180"/>
      </w:pPr>
      <w:rPr>
        <w:rFonts w:cs="Times New Roman"/>
      </w:rPr>
    </w:lvl>
  </w:abstractNum>
  <w:abstractNum w:abstractNumId="37">
    <w:nsid w:val="74397432"/>
    <w:multiLevelType w:val="hybridMultilevel"/>
    <w:tmpl w:val="5D26FCBA"/>
    <w:lvl w:ilvl="0" w:tplc="F52C2F4A">
      <w:start w:val="1"/>
      <w:numFmt w:val="lowerLetter"/>
      <w:lvlText w:val="%1)"/>
      <w:lvlJc w:val="left"/>
      <w:pPr>
        <w:ind w:left="740" w:hanging="360"/>
      </w:pPr>
      <w:rPr>
        <w:rFonts w:ascii="Verdana" w:hAnsi="Verdana" w:cs="Times New Roman" w:hint="default"/>
        <w:b w:val="0"/>
        <w:bCs w:val="0"/>
        <w:i w:val="0"/>
        <w:iCs w:val="0"/>
        <w:smallCaps w:val="0"/>
        <w:strike w:val="0"/>
        <w:color w:val="000000"/>
        <w:spacing w:val="0"/>
        <w:w w:val="100"/>
        <w:position w:val="0"/>
        <w:sz w:val="22"/>
        <w:szCs w:val="22"/>
        <w:u w:val="none"/>
      </w:rPr>
    </w:lvl>
    <w:lvl w:ilvl="1" w:tplc="97542154">
      <w:start w:val="1"/>
      <w:numFmt w:val="lowerLetter"/>
      <w:lvlText w:val="%2."/>
      <w:lvlJc w:val="left"/>
      <w:pPr>
        <w:ind w:left="1820" w:hanging="360"/>
      </w:pPr>
      <w:rPr>
        <w:rFonts w:cs="Times New Roman"/>
        <w:b w:val="0"/>
        <w:bCs w:val="0"/>
        <w:i w:val="0"/>
        <w:iCs w:val="0"/>
        <w:smallCaps w:val="0"/>
        <w:strike w:val="0"/>
        <w:color w:val="000000"/>
        <w:spacing w:val="0"/>
        <w:w w:val="100"/>
        <w:position w:val="0"/>
        <w:sz w:val="22"/>
        <w:szCs w:val="22"/>
        <w:u w:val="none"/>
      </w:rPr>
    </w:lvl>
    <w:lvl w:ilvl="2" w:tplc="D6F863BA">
      <w:start w:val="1"/>
      <w:numFmt w:val="lowerRoman"/>
      <w:lvlText w:val="%3."/>
      <w:lvlJc w:val="right"/>
      <w:pPr>
        <w:ind w:left="2540" w:hanging="180"/>
      </w:pPr>
      <w:rPr>
        <w:rFonts w:cs="Times New Roman"/>
        <w:b w:val="0"/>
        <w:bCs w:val="0"/>
        <w:i w:val="0"/>
        <w:iCs w:val="0"/>
        <w:smallCaps w:val="0"/>
        <w:strike w:val="0"/>
        <w:color w:val="000000"/>
        <w:spacing w:val="0"/>
        <w:w w:val="100"/>
        <w:position w:val="0"/>
        <w:sz w:val="22"/>
        <w:szCs w:val="22"/>
        <w:u w:val="none"/>
      </w:rPr>
    </w:lvl>
    <w:lvl w:ilvl="3" w:tplc="722432F8" w:tentative="1">
      <w:start w:val="1"/>
      <w:numFmt w:val="decimal"/>
      <w:lvlText w:val="%4."/>
      <w:lvlJc w:val="left"/>
      <w:pPr>
        <w:ind w:left="3260" w:hanging="360"/>
      </w:pPr>
      <w:rPr>
        <w:rFonts w:cs="Times New Roman"/>
      </w:rPr>
    </w:lvl>
    <w:lvl w:ilvl="4" w:tplc="DF02D42E" w:tentative="1">
      <w:start w:val="1"/>
      <w:numFmt w:val="lowerLetter"/>
      <w:lvlText w:val="%5."/>
      <w:lvlJc w:val="left"/>
      <w:pPr>
        <w:ind w:left="3980" w:hanging="360"/>
      </w:pPr>
      <w:rPr>
        <w:rFonts w:cs="Times New Roman"/>
      </w:rPr>
    </w:lvl>
    <w:lvl w:ilvl="5" w:tplc="6750F288" w:tentative="1">
      <w:start w:val="1"/>
      <w:numFmt w:val="lowerRoman"/>
      <w:lvlText w:val="%6."/>
      <w:lvlJc w:val="right"/>
      <w:pPr>
        <w:ind w:left="4700" w:hanging="180"/>
      </w:pPr>
      <w:rPr>
        <w:rFonts w:cs="Times New Roman"/>
      </w:rPr>
    </w:lvl>
    <w:lvl w:ilvl="6" w:tplc="061A6E7E" w:tentative="1">
      <w:start w:val="1"/>
      <w:numFmt w:val="decimal"/>
      <w:lvlText w:val="%7."/>
      <w:lvlJc w:val="left"/>
      <w:pPr>
        <w:ind w:left="5420" w:hanging="360"/>
      </w:pPr>
      <w:rPr>
        <w:rFonts w:cs="Times New Roman"/>
      </w:rPr>
    </w:lvl>
    <w:lvl w:ilvl="7" w:tplc="69206644" w:tentative="1">
      <w:start w:val="1"/>
      <w:numFmt w:val="lowerLetter"/>
      <w:lvlText w:val="%8."/>
      <w:lvlJc w:val="left"/>
      <w:pPr>
        <w:ind w:left="6140" w:hanging="360"/>
      </w:pPr>
      <w:rPr>
        <w:rFonts w:cs="Times New Roman"/>
      </w:rPr>
    </w:lvl>
    <w:lvl w:ilvl="8" w:tplc="B01A88E4" w:tentative="1">
      <w:start w:val="1"/>
      <w:numFmt w:val="lowerRoman"/>
      <w:lvlText w:val="%9."/>
      <w:lvlJc w:val="right"/>
      <w:pPr>
        <w:ind w:left="6860" w:hanging="180"/>
      </w:pPr>
      <w:rPr>
        <w:rFonts w:cs="Times New Roman"/>
      </w:rPr>
    </w:lvl>
  </w:abstractNum>
  <w:abstractNum w:abstractNumId="38">
    <w:nsid w:val="7C9C4EE7"/>
    <w:multiLevelType w:val="hybridMultilevel"/>
    <w:tmpl w:val="8062C0BA"/>
    <w:lvl w:ilvl="0" w:tplc="0C0C0017">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35"/>
  </w:num>
  <w:num w:numId="4">
    <w:abstractNumId w:val="27"/>
  </w:num>
  <w:num w:numId="5">
    <w:abstractNumId w:val="5"/>
  </w:num>
  <w:num w:numId="6">
    <w:abstractNumId w:val="1"/>
  </w:num>
  <w:num w:numId="7">
    <w:abstractNumId w:val="24"/>
  </w:num>
  <w:num w:numId="8">
    <w:abstractNumId w:val="13"/>
  </w:num>
  <w:num w:numId="9">
    <w:abstractNumId w:val="29"/>
  </w:num>
  <w:num w:numId="10">
    <w:abstractNumId w:val="9"/>
  </w:num>
  <w:num w:numId="11">
    <w:abstractNumId w:val="30"/>
  </w:num>
  <w:num w:numId="12">
    <w:abstractNumId w:val="26"/>
  </w:num>
  <w:num w:numId="13">
    <w:abstractNumId w:val="14"/>
  </w:num>
  <w:num w:numId="14">
    <w:abstractNumId w:val="33"/>
  </w:num>
  <w:num w:numId="15">
    <w:abstractNumId w:val="23"/>
  </w:num>
  <w:num w:numId="16">
    <w:abstractNumId w:val="34"/>
  </w:num>
  <w:num w:numId="17">
    <w:abstractNumId w:val="25"/>
  </w:num>
  <w:num w:numId="18">
    <w:abstractNumId w:val="18"/>
  </w:num>
  <w:num w:numId="19">
    <w:abstractNumId w:val="16"/>
  </w:num>
  <w:num w:numId="20">
    <w:abstractNumId w:val="37"/>
  </w:num>
  <w:num w:numId="21">
    <w:abstractNumId w:val="10"/>
  </w:num>
  <w:num w:numId="22">
    <w:abstractNumId w:val="8"/>
  </w:num>
  <w:num w:numId="23">
    <w:abstractNumId w:val="0"/>
  </w:num>
  <w:num w:numId="24">
    <w:abstractNumId w:val="21"/>
  </w:num>
  <w:num w:numId="25">
    <w:abstractNumId w:val="15"/>
  </w:num>
  <w:num w:numId="26">
    <w:abstractNumId w:val="36"/>
  </w:num>
  <w:num w:numId="27">
    <w:abstractNumId w:val="20"/>
  </w:num>
  <w:num w:numId="28">
    <w:abstractNumId w:val="38"/>
  </w:num>
  <w:num w:numId="29">
    <w:abstractNumId w:val="22"/>
  </w:num>
  <w:num w:numId="30">
    <w:abstractNumId w:val="17"/>
  </w:num>
  <w:num w:numId="31">
    <w:abstractNumId w:val="12"/>
  </w:num>
  <w:num w:numId="32">
    <w:abstractNumId w:val="4"/>
  </w:num>
  <w:num w:numId="33">
    <w:abstractNumId w:val="31"/>
  </w:num>
  <w:num w:numId="34">
    <w:abstractNumId w:val="7"/>
  </w:num>
  <w:num w:numId="35">
    <w:abstractNumId w:val="28"/>
  </w:num>
  <w:num w:numId="36">
    <w:abstractNumId w:val="6"/>
  </w:num>
  <w:num w:numId="37">
    <w:abstractNumId w:val="32"/>
  </w:num>
  <w:num w:numId="38">
    <w:abstractNumId w:val="3"/>
  </w:num>
  <w:num w:numId="39">
    <w:abstractNumId w:val="19"/>
  </w:num>
  <w:num w:numId="40">
    <w:abstractNumId w:val="2"/>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E77C28"/>
    <w:rsid w:val="000039AA"/>
    <w:rsid w:val="00004FAA"/>
    <w:rsid w:val="0000521C"/>
    <w:rsid w:val="00005BEC"/>
    <w:rsid w:val="00006DBF"/>
    <w:rsid w:val="000071A5"/>
    <w:rsid w:val="000104AA"/>
    <w:rsid w:val="00011D22"/>
    <w:rsid w:val="00013288"/>
    <w:rsid w:val="00013385"/>
    <w:rsid w:val="000149DF"/>
    <w:rsid w:val="000153E8"/>
    <w:rsid w:val="00015653"/>
    <w:rsid w:val="00015CC2"/>
    <w:rsid w:val="00016CFE"/>
    <w:rsid w:val="00016DAE"/>
    <w:rsid w:val="00017257"/>
    <w:rsid w:val="00017B25"/>
    <w:rsid w:val="00021B64"/>
    <w:rsid w:val="00022F97"/>
    <w:rsid w:val="00023B56"/>
    <w:rsid w:val="00024C19"/>
    <w:rsid w:val="00026EA3"/>
    <w:rsid w:val="00027ECD"/>
    <w:rsid w:val="00030CE7"/>
    <w:rsid w:val="00031BA7"/>
    <w:rsid w:val="00031C1F"/>
    <w:rsid w:val="000325B8"/>
    <w:rsid w:val="00033362"/>
    <w:rsid w:val="0003385C"/>
    <w:rsid w:val="00033BC5"/>
    <w:rsid w:val="00036F65"/>
    <w:rsid w:val="00037013"/>
    <w:rsid w:val="00037F4E"/>
    <w:rsid w:val="00042DDE"/>
    <w:rsid w:val="00042EA6"/>
    <w:rsid w:val="000437D0"/>
    <w:rsid w:val="0004397C"/>
    <w:rsid w:val="00045659"/>
    <w:rsid w:val="000456C1"/>
    <w:rsid w:val="00046FDA"/>
    <w:rsid w:val="000472C9"/>
    <w:rsid w:val="000500E1"/>
    <w:rsid w:val="00050DB2"/>
    <w:rsid w:val="0005285F"/>
    <w:rsid w:val="00055218"/>
    <w:rsid w:val="00055672"/>
    <w:rsid w:val="000558A7"/>
    <w:rsid w:val="00055EEE"/>
    <w:rsid w:val="00056B8C"/>
    <w:rsid w:val="00057EEB"/>
    <w:rsid w:val="000638C0"/>
    <w:rsid w:val="000640DE"/>
    <w:rsid w:val="00064E5E"/>
    <w:rsid w:val="00064F83"/>
    <w:rsid w:val="00064FAC"/>
    <w:rsid w:val="00066B5E"/>
    <w:rsid w:val="00067A0C"/>
    <w:rsid w:val="00070011"/>
    <w:rsid w:val="00073220"/>
    <w:rsid w:val="000739D4"/>
    <w:rsid w:val="00076570"/>
    <w:rsid w:val="00076B4D"/>
    <w:rsid w:val="00080550"/>
    <w:rsid w:val="00081173"/>
    <w:rsid w:val="00081225"/>
    <w:rsid w:val="00083211"/>
    <w:rsid w:val="000840D5"/>
    <w:rsid w:val="00085A5F"/>
    <w:rsid w:val="00086ED4"/>
    <w:rsid w:val="00087B1F"/>
    <w:rsid w:val="000904D3"/>
    <w:rsid w:val="00090505"/>
    <w:rsid w:val="0009054B"/>
    <w:rsid w:val="000917DE"/>
    <w:rsid w:val="00091BE9"/>
    <w:rsid w:val="00091D59"/>
    <w:rsid w:val="000927BE"/>
    <w:rsid w:val="000936BE"/>
    <w:rsid w:val="00094251"/>
    <w:rsid w:val="00094E56"/>
    <w:rsid w:val="0009556D"/>
    <w:rsid w:val="0009568B"/>
    <w:rsid w:val="000973EA"/>
    <w:rsid w:val="00097D5C"/>
    <w:rsid w:val="000A1607"/>
    <w:rsid w:val="000A2B14"/>
    <w:rsid w:val="000A3495"/>
    <w:rsid w:val="000A3A55"/>
    <w:rsid w:val="000A48B5"/>
    <w:rsid w:val="000A4A99"/>
    <w:rsid w:val="000A4EE9"/>
    <w:rsid w:val="000A7E5B"/>
    <w:rsid w:val="000B25E1"/>
    <w:rsid w:val="000B2EAD"/>
    <w:rsid w:val="000B3785"/>
    <w:rsid w:val="000B58C9"/>
    <w:rsid w:val="000B61B3"/>
    <w:rsid w:val="000B6DF4"/>
    <w:rsid w:val="000B7944"/>
    <w:rsid w:val="000C02B6"/>
    <w:rsid w:val="000C033D"/>
    <w:rsid w:val="000C092D"/>
    <w:rsid w:val="000C0F28"/>
    <w:rsid w:val="000C3495"/>
    <w:rsid w:val="000C3944"/>
    <w:rsid w:val="000C6B2F"/>
    <w:rsid w:val="000C76FA"/>
    <w:rsid w:val="000C7883"/>
    <w:rsid w:val="000C79C6"/>
    <w:rsid w:val="000D0124"/>
    <w:rsid w:val="000D099E"/>
    <w:rsid w:val="000D0F1A"/>
    <w:rsid w:val="000D18FE"/>
    <w:rsid w:val="000D1C48"/>
    <w:rsid w:val="000D1FD8"/>
    <w:rsid w:val="000D2055"/>
    <w:rsid w:val="000D30C8"/>
    <w:rsid w:val="000D4813"/>
    <w:rsid w:val="000D57B7"/>
    <w:rsid w:val="000D60B8"/>
    <w:rsid w:val="000D65D2"/>
    <w:rsid w:val="000D6704"/>
    <w:rsid w:val="000D6831"/>
    <w:rsid w:val="000D6C68"/>
    <w:rsid w:val="000D7073"/>
    <w:rsid w:val="000D77EA"/>
    <w:rsid w:val="000D7CD6"/>
    <w:rsid w:val="000E0C00"/>
    <w:rsid w:val="000E1113"/>
    <w:rsid w:val="000E1342"/>
    <w:rsid w:val="000E19DA"/>
    <w:rsid w:val="000E401C"/>
    <w:rsid w:val="000E50B8"/>
    <w:rsid w:val="000E50F8"/>
    <w:rsid w:val="000E71C3"/>
    <w:rsid w:val="000F1CD0"/>
    <w:rsid w:val="000F2837"/>
    <w:rsid w:val="000F3350"/>
    <w:rsid w:val="000F3C08"/>
    <w:rsid w:val="000F5058"/>
    <w:rsid w:val="000F50D3"/>
    <w:rsid w:val="000F77A5"/>
    <w:rsid w:val="000F7EDE"/>
    <w:rsid w:val="00100F48"/>
    <w:rsid w:val="00103F4F"/>
    <w:rsid w:val="00104182"/>
    <w:rsid w:val="00104A9C"/>
    <w:rsid w:val="001054AF"/>
    <w:rsid w:val="00105767"/>
    <w:rsid w:val="00105F02"/>
    <w:rsid w:val="00106686"/>
    <w:rsid w:val="00106821"/>
    <w:rsid w:val="001104CA"/>
    <w:rsid w:val="00110725"/>
    <w:rsid w:val="00110A45"/>
    <w:rsid w:val="001128ED"/>
    <w:rsid w:val="001129C1"/>
    <w:rsid w:val="00113990"/>
    <w:rsid w:val="00114823"/>
    <w:rsid w:val="00114B3D"/>
    <w:rsid w:val="00114FBB"/>
    <w:rsid w:val="00115CC1"/>
    <w:rsid w:val="001170B7"/>
    <w:rsid w:val="00117839"/>
    <w:rsid w:val="00117EF2"/>
    <w:rsid w:val="00120CF5"/>
    <w:rsid w:val="00121035"/>
    <w:rsid w:val="00121771"/>
    <w:rsid w:val="00124A54"/>
    <w:rsid w:val="00125519"/>
    <w:rsid w:val="001264F2"/>
    <w:rsid w:val="001271E1"/>
    <w:rsid w:val="0012774B"/>
    <w:rsid w:val="00131BE2"/>
    <w:rsid w:val="00131DE8"/>
    <w:rsid w:val="001324DA"/>
    <w:rsid w:val="00132B79"/>
    <w:rsid w:val="00134491"/>
    <w:rsid w:val="00134D7E"/>
    <w:rsid w:val="001361C2"/>
    <w:rsid w:val="00136CC6"/>
    <w:rsid w:val="00136F72"/>
    <w:rsid w:val="001374D3"/>
    <w:rsid w:val="00140D3B"/>
    <w:rsid w:val="00141181"/>
    <w:rsid w:val="00142BEF"/>
    <w:rsid w:val="00143800"/>
    <w:rsid w:val="00143AAB"/>
    <w:rsid w:val="00144411"/>
    <w:rsid w:val="00146064"/>
    <w:rsid w:val="001468BB"/>
    <w:rsid w:val="00146A35"/>
    <w:rsid w:val="00146E3F"/>
    <w:rsid w:val="0014733B"/>
    <w:rsid w:val="00147F75"/>
    <w:rsid w:val="00150C0F"/>
    <w:rsid w:val="001516DA"/>
    <w:rsid w:val="00153083"/>
    <w:rsid w:val="0015320C"/>
    <w:rsid w:val="001541C0"/>
    <w:rsid w:val="0015475F"/>
    <w:rsid w:val="00155A60"/>
    <w:rsid w:val="00155D15"/>
    <w:rsid w:val="00156705"/>
    <w:rsid w:val="001573F7"/>
    <w:rsid w:val="0016055B"/>
    <w:rsid w:val="00161712"/>
    <w:rsid w:val="00161A7E"/>
    <w:rsid w:val="00162E63"/>
    <w:rsid w:val="00165786"/>
    <w:rsid w:val="00165E97"/>
    <w:rsid w:val="0016607F"/>
    <w:rsid w:val="001675C3"/>
    <w:rsid w:val="001701D5"/>
    <w:rsid w:val="00172FF5"/>
    <w:rsid w:val="0017334E"/>
    <w:rsid w:val="00174151"/>
    <w:rsid w:val="001761AE"/>
    <w:rsid w:val="0017671A"/>
    <w:rsid w:val="00176F62"/>
    <w:rsid w:val="00181A55"/>
    <w:rsid w:val="001836EE"/>
    <w:rsid w:val="0018415C"/>
    <w:rsid w:val="00185EE8"/>
    <w:rsid w:val="00186636"/>
    <w:rsid w:val="00190014"/>
    <w:rsid w:val="0019075F"/>
    <w:rsid w:val="00194076"/>
    <w:rsid w:val="00195519"/>
    <w:rsid w:val="00195F04"/>
    <w:rsid w:val="001964B0"/>
    <w:rsid w:val="00197B8A"/>
    <w:rsid w:val="001A06AD"/>
    <w:rsid w:val="001A0ED6"/>
    <w:rsid w:val="001A187B"/>
    <w:rsid w:val="001A1A3B"/>
    <w:rsid w:val="001A1EEC"/>
    <w:rsid w:val="001A231F"/>
    <w:rsid w:val="001A5027"/>
    <w:rsid w:val="001A5B93"/>
    <w:rsid w:val="001A6957"/>
    <w:rsid w:val="001A787A"/>
    <w:rsid w:val="001B047C"/>
    <w:rsid w:val="001B14BB"/>
    <w:rsid w:val="001B1BCE"/>
    <w:rsid w:val="001B1EA3"/>
    <w:rsid w:val="001B2F88"/>
    <w:rsid w:val="001B34BA"/>
    <w:rsid w:val="001B3937"/>
    <w:rsid w:val="001B3DBA"/>
    <w:rsid w:val="001B4491"/>
    <w:rsid w:val="001B5A44"/>
    <w:rsid w:val="001B61B7"/>
    <w:rsid w:val="001B69C2"/>
    <w:rsid w:val="001B708A"/>
    <w:rsid w:val="001C0268"/>
    <w:rsid w:val="001C05EB"/>
    <w:rsid w:val="001C12C3"/>
    <w:rsid w:val="001C146B"/>
    <w:rsid w:val="001C1FC0"/>
    <w:rsid w:val="001C23B3"/>
    <w:rsid w:val="001C5101"/>
    <w:rsid w:val="001C57C8"/>
    <w:rsid w:val="001C5AEC"/>
    <w:rsid w:val="001C6A89"/>
    <w:rsid w:val="001C7E66"/>
    <w:rsid w:val="001D148C"/>
    <w:rsid w:val="001D1A3F"/>
    <w:rsid w:val="001D2D2E"/>
    <w:rsid w:val="001D4464"/>
    <w:rsid w:val="001D68B6"/>
    <w:rsid w:val="001D71C2"/>
    <w:rsid w:val="001D7707"/>
    <w:rsid w:val="001E0F45"/>
    <w:rsid w:val="001E3FAD"/>
    <w:rsid w:val="001E401E"/>
    <w:rsid w:val="001E474B"/>
    <w:rsid w:val="001E4A6A"/>
    <w:rsid w:val="001E60AC"/>
    <w:rsid w:val="001E6483"/>
    <w:rsid w:val="001E68C9"/>
    <w:rsid w:val="001E69D5"/>
    <w:rsid w:val="001E6B12"/>
    <w:rsid w:val="001E7A30"/>
    <w:rsid w:val="001E7E8F"/>
    <w:rsid w:val="001F009D"/>
    <w:rsid w:val="001F16C3"/>
    <w:rsid w:val="001F1DFE"/>
    <w:rsid w:val="001F1E46"/>
    <w:rsid w:val="001F2B81"/>
    <w:rsid w:val="001F395B"/>
    <w:rsid w:val="001F4579"/>
    <w:rsid w:val="001F4ABC"/>
    <w:rsid w:val="001F56DD"/>
    <w:rsid w:val="001F5922"/>
    <w:rsid w:val="001F6A3B"/>
    <w:rsid w:val="001F7A83"/>
    <w:rsid w:val="00200164"/>
    <w:rsid w:val="002004E6"/>
    <w:rsid w:val="002011FC"/>
    <w:rsid w:val="00202103"/>
    <w:rsid w:val="002030F1"/>
    <w:rsid w:val="0020311E"/>
    <w:rsid w:val="00203728"/>
    <w:rsid w:val="0020441B"/>
    <w:rsid w:val="002049CB"/>
    <w:rsid w:val="00207432"/>
    <w:rsid w:val="00210ABC"/>
    <w:rsid w:val="0021129F"/>
    <w:rsid w:val="00211624"/>
    <w:rsid w:val="00211706"/>
    <w:rsid w:val="0021351A"/>
    <w:rsid w:val="0021507A"/>
    <w:rsid w:val="0021613E"/>
    <w:rsid w:val="00216778"/>
    <w:rsid w:val="00216D61"/>
    <w:rsid w:val="002174DB"/>
    <w:rsid w:val="002177AC"/>
    <w:rsid w:val="00217FA7"/>
    <w:rsid w:val="002209E3"/>
    <w:rsid w:val="002211E3"/>
    <w:rsid w:val="00222331"/>
    <w:rsid w:val="0022240F"/>
    <w:rsid w:val="00222434"/>
    <w:rsid w:val="00222485"/>
    <w:rsid w:val="00223240"/>
    <w:rsid w:val="00226E4B"/>
    <w:rsid w:val="00227016"/>
    <w:rsid w:val="00227C03"/>
    <w:rsid w:val="002309E1"/>
    <w:rsid w:val="00230C2F"/>
    <w:rsid w:val="00231EB8"/>
    <w:rsid w:val="00233684"/>
    <w:rsid w:val="00233FE0"/>
    <w:rsid w:val="00234623"/>
    <w:rsid w:val="0023663C"/>
    <w:rsid w:val="00237F8C"/>
    <w:rsid w:val="002418A3"/>
    <w:rsid w:val="00241E18"/>
    <w:rsid w:val="00244D8A"/>
    <w:rsid w:val="0024534D"/>
    <w:rsid w:val="002461C5"/>
    <w:rsid w:val="0024642A"/>
    <w:rsid w:val="0024689D"/>
    <w:rsid w:val="00246B3F"/>
    <w:rsid w:val="00247341"/>
    <w:rsid w:val="00250BE1"/>
    <w:rsid w:val="00250CE0"/>
    <w:rsid w:val="0025150E"/>
    <w:rsid w:val="00251DFA"/>
    <w:rsid w:val="00252077"/>
    <w:rsid w:val="002525A0"/>
    <w:rsid w:val="0025275F"/>
    <w:rsid w:val="0025478B"/>
    <w:rsid w:val="00254B18"/>
    <w:rsid w:val="0025586A"/>
    <w:rsid w:val="00256FA0"/>
    <w:rsid w:val="00257569"/>
    <w:rsid w:val="00260191"/>
    <w:rsid w:val="00260428"/>
    <w:rsid w:val="00261A0D"/>
    <w:rsid w:val="00262A27"/>
    <w:rsid w:val="002664CC"/>
    <w:rsid w:val="002666A5"/>
    <w:rsid w:val="0026680F"/>
    <w:rsid w:val="00266B4F"/>
    <w:rsid w:val="002678A6"/>
    <w:rsid w:val="0027023A"/>
    <w:rsid w:val="00271694"/>
    <w:rsid w:val="00271A7B"/>
    <w:rsid w:val="00271F89"/>
    <w:rsid w:val="0027262E"/>
    <w:rsid w:val="00272720"/>
    <w:rsid w:val="002728CD"/>
    <w:rsid w:val="00272AEF"/>
    <w:rsid w:val="00273E1D"/>
    <w:rsid w:val="002748E7"/>
    <w:rsid w:val="00274D7E"/>
    <w:rsid w:val="00275089"/>
    <w:rsid w:val="002754B5"/>
    <w:rsid w:val="00275E00"/>
    <w:rsid w:val="00277025"/>
    <w:rsid w:val="002803EE"/>
    <w:rsid w:val="00281759"/>
    <w:rsid w:val="00283A73"/>
    <w:rsid w:val="00284086"/>
    <w:rsid w:val="00284F50"/>
    <w:rsid w:val="00287034"/>
    <w:rsid w:val="00287C7F"/>
    <w:rsid w:val="002913CF"/>
    <w:rsid w:val="00291B3F"/>
    <w:rsid w:val="00293314"/>
    <w:rsid w:val="002958D2"/>
    <w:rsid w:val="00295F67"/>
    <w:rsid w:val="0029661C"/>
    <w:rsid w:val="002970AD"/>
    <w:rsid w:val="0029789B"/>
    <w:rsid w:val="002A0934"/>
    <w:rsid w:val="002A0DCE"/>
    <w:rsid w:val="002A38D6"/>
    <w:rsid w:val="002A3E2E"/>
    <w:rsid w:val="002A47F0"/>
    <w:rsid w:val="002A57FE"/>
    <w:rsid w:val="002B0F02"/>
    <w:rsid w:val="002B18D6"/>
    <w:rsid w:val="002B1BDB"/>
    <w:rsid w:val="002B1EBD"/>
    <w:rsid w:val="002B2E76"/>
    <w:rsid w:val="002B3139"/>
    <w:rsid w:val="002B3D5F"/>
    <w:rsid w:val="002B4CC6"/>
    <w:rsid w:val="002B5114"/>
    <w:rsid w:val="002B56CE"/>
    <w:rsid w:val="002B62B8"/>
    <w:rsid w:val="002B7054"/>
    <w:rsid w:val="002B7230"/>
    <w:rsid w:val="002C0539"/>
    <w:rsid w:val="002C0F7D"/>
    <w:rsid w:val="002C3877"/>
    <w:rsid w:val="002C392F"/>
    <w:rsid w:val="002C3932"/>
    <w:rsid w:val="002C4422"/>
    <w:rsid w:val="002C472B"/>
    <w:rsid w:val="002C4843"/>
    <w:rsid w:val="002C4E58"/>
    <w:rsid w:val="002C574A"/>
    <w:rsid w:val="002C5AFB"/>
    <w:rsid w:val="002C5E70"/>
    <w:rsid w:val="002C70BF"/>
    <w:rsid w:val="002D0B92"/>
    <w:rsid w:val="002D109E"/>
    <w:rsid w:val="002D1B82"/>
    <w:rsid w:val="002D3AF9"/>
    <w:rsid w:val="002D4562"/>
    <w:rsid w:val="002D4725"/>
    <w:rsid w:val="002D485D"/>
    <w:rsid w:val="002D4BF4"/>
    <w:rsid w:val="002D52AA"/>
    <w:rsid w:val="002D72A4"/>
    <w:rsid w:val="002D79D9"/>
    <w:rsid w:val="002D7D96"/>
    <w:rsid w:val="002E0D8E"/>
    <w:rsid w:val="002E0DDF"/>
    <w:rsid w:val="002E1D8C"/>
    <w:rsid w:val="002E3B7C"/>
    <w:rsid w:val="002E44C0"/>
    <w:rsid w:val="002E4960"/>
    <w:rsid w:val="002E4A93"/>
    <w:rsid w:val="002E4E9A"/>
    <w:rsid w:val="002E5213"/>
    <w:rsid w:val="002E59CC"/>
    <w:rsid w:val="002E5E8F"/>
    <w:rsid w:val="002F0363"/>
    <w:rsid w:val="002F18F4"/>
    <w:rsid w:val="002F26E9"/>
    <w:rsid w:val="002F3CEC"/>
    <w:rsid w:val="002F3FFD"/>
    <w:rsid w:val="002F4A9A"/>
    <w:rsid w:val="002F517E"/>
    <w:rsid w:val="002F617D"/>
    <w:rsid w:val="002F681A"/>
    <w:rsid w:val="00301D5F"/>
    <w:rsid w:val="00302198"/>
    <w:rsid w:val="00302268"/>
    <w:rsid w:val="0030268D"/>
    <w:rsid w:val="00303384"/>
    <w:rsid w:val="003039D0"/>
    <w:rsid w:val="00304514"/>
    <w:rsid w:val="00304600"/>
    <w:rsid w:val="003054F5"/>
    <w:rsid w:val="00305572"/>
    <w:rsid w:val="003102B7"/>
    <w:rsid w:val="00310303"/>
    <w:rsid w:val="00315A36"/>
    <w:rsid w:val="00315EB2"/>
    <w:rsid w:val="003162BE"/>
    <w:rsid w:val="0032044E"/>
    <w:rsid w:val="00321C89"/>
    <w:rsid w:val="00321E68"/>
    <w:rsid w:val="00325475"/>
    <w:rsid w:val="0032709A"/>
    <w:rsid w:val="00327C03"/>
    <w:rsid w:val="00327F2C"/>
    <w:rsid w:val="003300B9"/>
    <w:rsid w:val="00330297"/>
    <w:rsid w:val="0033072C"/>
    <w:rsid w:val="00331046"/>
    <w:rsid w:val="003335D2"/>
    <w:rsid w:val="00334104"/>
    <w:rsid w:val="003346DB"/>
    <w:rsid w:val="00334E4D"/>
    <w:rsid w:val="0033575A"/>
    <w:rsid w:val="003373A7"/>
    <w:rsid w:val="003406D1"/>
    <w:rsid w:val="0034114F"/>
    <w:rsid w:val="003411A1"/>
    <w:rsid w:val="00341257"/>
    <w:rsid w:val="00346B62"/>
    <w:rsid w:val="00346B89"/>
    <w:rsid w:val="0035036F"/>
    <w:rsid w:val="00351B00"/>
    <w:rsid w:val="00352FAC"/>
    <w:rsid w:val="003536F0"/>
    <w:rsid w:val="00354682"/>
    <w:rsid w:val="003548F1"/>
    <w:rsid w:val="0035544C"/>
    <w:rsid w:val="00355F1D"/>
    <w:rsid w:val="00357C71"/>
    <w:rsid w:val="0036071A"/>
    <w:rsid w:val="00361231"/>
    <w:rsid w:val="00361895"/>
    <w:rsid w:val="00361AA7"/>
    <w:rsid w:val="00362246"/>
    <w:rsid w:val="003657C2"/>
    <w:rsid w:val="00366642"/>
    <w:rsid w:val="00370923"/>
    <w:rsid w:val="003720BC"/>
    <w:rsid w:val="003722E4"/>
    <w:rsid w:val="003728AA"/>
    <w:rsid w:val="003740B1"/>
    <w:rsid w:val="00374AA3"/>
    <w:rsid w:val="0037581E"/>
    <w:rsid w:val="003766E7"/>
    <w:rsid w:val="00381811"/>
    <w:rsid w:val="00384852"/>
    <w:rsid w:val="00384E2D"/>
    <w:rsid w:val="0038519A"/>
    <w:rsid w:val="00385591"/>
    <w:rsid w:val="003859BA"/>
    <w:rsid w:val="00385B6C"/>
    <w:rsid w:val="003865E5"/>
    <w:rsid w:val="003866C6"/>
    <w:rsid w:val="00387383"/>
    <w:rsid w:val="00387D25"/>
    <w:rsid w:val="00387FAD"/>
    <w:rsid w:val="00390E4D"/>
    <w:rsid w:val="00391743"/>
    <w:rsid w:val="003917BB"/>
    <w:rsid w:val="00391970"/>
    <w:rsid w:val="00391D9C"/>
    <w:rsid w:val="00391E69"/>
    <w:rsid w:val="00392110"/>
    <w:rsid w:val="0039256E"/>
    <w:rsid w:val="00394070"/>
    <w:rsid w:val="0039437C"/>
    <w:rsid w:val="00394740"/>
    <w:rsid w:val="00394CF7"/>
    <w:rsid w:val="00395B38"/>
    <w:rsid w:val="00396BEB"/>
    <w:rsid w:val="003A110A"/>
    <w:rsid w:val="003A144E"/>
    <w:rsid w:val="003A17DF"/>
    <w:rsid w:val="003A348A"/>
    <w:rsid w:val="003A4069"/>
    <w:rsid w:val="003A6E6D"/>
    <w:rsid w:val="003A7348"/>
    <w:rsid w:val="003A7C32"/>
    <w:rsid w:val="003B1839"/>
    <w:rsid w:val="003B3BAF"/>
    <w:rsid w:val="003B3C27"/>
    <w:rsid w:val="003B5E9A"/>
    <w:rsid w:val="003B6F75"/>
    <w:rsid w:val="003B757B"/>
    <w:rsid w:val="003C036E"/>
    <w:rsid w:val="003C0C89"/>
    <w:rsid w:val="003C125A"/>
    <w:rsid w:val="003C3236"/>
    <w:rsid w:val="003C3CFE"/>
    <w:rsid w:val="003C46CC"/>
    <w:rsid w:val="003C512C"/>
    <w:rsid w:val="003C5D50"/>
    <w:rsid w:val="003C6162"/>
    <w:rsid w:val="003C7B4A"/>
    <w:rsid w:val="003C7E73"/>
    <w:rsid w:val="003D0038"/>
    <w:rsid w:val="003D1741"/>
    <w:rsid w:val="003D17B2"/>
    <w:rsid w:val="003D2088"/>
    <w:rsid w:val="003D2A27"/>
    <w:rsid w:val="003D44AF"/>
    <w:rsid w:val="003D4606"/>
    <w:rsid w:val="003D5718"/>
    <w:rsid w:val="003E0294"/>
    <w:rsid w:val="003E0334"/>
    <w:rsid w:val="003E1228"/>
    <w:rsid w:val="003E159F"/>
    <w:rsid w:val="003E1930"/>
    <w:rsid w:val="003E38AF"/>
    <w:rsid w:val="003E3C21"/>
    <w:rsid w:val="003E3D13"/>
    <w:rsid w:val="003E6669"/>
    <w:rsid w:val="003E666F"/>
    <w:rsid w:val="003E6EC5"/>
    <w:rsid w:val="003E6F49"/>
    <w:rsid w:val="003E71B0"/>
    <w:rsid w:val="003E792B"/>
    <w:rsid w:val="003F1786"/>
    <w:rsid w:val="003F2156"/>
    <w:rsid w:val="003F415F"/>
    <w:rsid w:val="003F6281"/>
    <w:rsid w:val="00400C31"/>
    <w:rsid w:val="00402819"/>
    <w:rsid w:val="00403E39"/>
    <w:rsid w:val="00406BA3"/>
    <w:rsid w:val="004112EC"/>
    <w:rsid w:val="00411E76"/>
    <w:rsid w:val="00412154"/>
    <w:rsid w:val="004128EE"/>
    <w:rsid w:val="004130D4"/>
    <w:rsid w:val="0041367C"/>
    <w:rsid w:val="00413941"/>
    <w:rsid w:val="0041483B"/>
    <w:rsid w:val="00414ADE"/>
    <w:rsid w:val="004161DC"/>
    <w:rsid w:val="00416BEB"/>
    <w:rsid w:val="00417DAB"/>
    <w:rsid w:val="0042091E"/>
    <w:rsid w:val="00420F9D"/>
    <w:rsid w:val="0042114C"/>
    <w:rsid w:val="004214E5"/>
    <w:rsid w:val="00422784"/>
    <w:rsid w:val="00422941"/>
    <w:rsid w:val="0042309C"/>
    <w:rsid w:val="00423342"/>
    <w:rsid w:val="00423AEF"/>
    <w:rsid w:val="00423C0F"/>
    <w:rsid w:val="004240A9"/>
    <w:rsid w:val="0042417B"/>
    <w:rsid w:val="004260A1"/>
    <w:rsid w:val="004266DE"/>
    <w:rsid w:val="00430377"/>
    <w:rsid w:val="0043212A"/>
    <w:rsid w:val="004331BE"/>
    <w:rsid w:val="004332D3"/>
    <w:rsid w:val="00435001"/>
    <w:rsid w:val="004350F9"/>
    <w:rsid w:val="004353D7"/>
    <w:rsid w:val="00436D84"/>
    <w:rsid w:val="00441B9A"/>
    <w:rsid w:val="00442675"/>
    <w:rsid w:val="00442ADE"/>
    <w:rsid w:val="00442DD5"/>
    <w:rsid w:val="0044368B"/>
    <w:rsid w:val="0044642B"/>
    <w:rsid w:val="0044653A"/>
    <w:rsid w:val="00446FC9"/>
    <w:rsid w:val="0044751E"/>
    <w:rsid w:val="0044785A"/>
    <w:rsid w:val="00447F71"/>
    <w:rsid w:val="00450414"/>
    <w:rsid w:val="004509DC"/>
    <w:rsid w:val="00450CDC"/>
    <w:rsid w:val="0045181C"/>
    <w:rsid w:val="00452440"/>
    <w:rsid w:val="00454E49"/>
    <w:rsid w:val="00460EAD"/>
    <w:rsid w:val="004618B2"/>
    <w:rsid w:val="00461AA6"/>
    <w:rsid w:val="0046214C"/>
    <w:rsid w:val="0046254A"/>
    <w:rsid w:val="00462C24"/>
    <w:rsid w:val="004639EE"/>
    <w:rsid w:val="00463EAC"/>
    <w:rsid w:val="004646A9"/>
    <w:rsid w:val="00465025"/>
    <w:rsid w:val="00465BB6"/>
    <w:rsid w:val="00467E95"/>
    <w:rsid w:val="00470071"/>
    <w:rsid w:val="0047043F"/>
    <w:rsid w:val="004711CD"/>
    <w:rsid w:val="00472F65"/>
    <w:rsid w:val="00473032"/>
    <w:rsid w:val="004731A9"/>
    <w:rsid w:val="0047334C"/>
    <w:rsid w:val="004766E1"/>
    <w:rsid w:val="004769C9"/>
    <w:rsid w:val="004772AF"/>
    <w:rsid w:val="00477D50"/>
    <w:rsid w:val="00477DC4"/>
    <w:rsid w:val="0048103B"/>
    <w:rsid w:val="00482281"/>
    <w:rsid w:val="0048258A"/>
    <w:rsid w:val="00482EF2"/>
    <w:rsid w:val="0048472F"/>
    <w:rsid w:val="004864D1"/>
    <w:rsid w:val="00487017"/>
    <w:rsid w:val="004870AB"/>
    <w:rsid w:val="00487337"/>
    <w:rsid w:val="00487592"/>
    <w:rsid w:val="0049102A"/>
    <w:rsid w:val="0049124A"/>
    <w:rsid w:val="00492F4C"/>
    <w:rsid w:val="0049538A"/>
    <w:rsid w:val="00497572"/>
    <w:rsid w:val="004A06D5"/>
    <w:rsid w:val="004A14F8"/>
    <w:rsid w:val="004A243A"/>
    <w:rsid w:val="004A26FB"/>
    <w:rsid w:val="004A2A92"/>
    <w:rsid w:val="004A4E10"/>
    <w:rsid w:val="004A727C"/>
    <w:rsid w:val="004B1F59"/>
    <w:rsid w:val="004B37FF"/>
    <w:rsid w:val="004B4D36"/>
    <w:rsid w:val="004B4FC1"/>
    <w:rsid w:val="004B582D"/>
    <w:rsid w:val="004B5C73"/>
    <w:rsid w:val="004B5E1E"/>
    <w:rsid w:val="004B5FB5"/>
    <w:rsid w:val="004B6AC2"/>
    <w:rsid w:val="004B72EE"/>
    <w:rsid w:val="004B7F78"/>
    <w:rsid w:val="004C0AF3"/>
    <w:rsid w:val="004C1D60"/>
    <w:rsid w:val="004C2D45"/>
    <w:rsid w:val="004C2FAF"/>
    <w:rsid w:val="004C3055"/>
    <w:rsid w:val="004C3081"/>
    <w:rsid w:val="004C3109"/>
    <w:rsid w:val="004C4475"/>
    <w:rsid w:val="004C67FB"/>
    <w:rsid w:val="004C7301"/>
    <w:rsid w:val="004D2547"/>
    <w:rsid w:val="004D2CB5"/>
    <w:rsid w:val="004D336C"/>
    <w:rsid w:val="004D3A04"/>
    <w:rsid w:val="004D45B8"/>
    <w:rsid w:val="004D556F"/>
    <w:rsid w:val="004D765B"/>
    <w:rsid w:val="004E01C6"/>
    <w:rsid w:val="004E18E7"/>
    <w:rsid w:val="004E20DB"/>
    <w:rsid w:val="004E309B"/>
    <w:rsid w:val="004E35DD"/>
    <w:rsid w:val="004E3A24"/>
    <w:rsid w:val="004E40CF"/>
    <w:rsid w:val="004E61F1"/>
    <w:rsid w:val="004E6B91"/>
    <w:rsid w:val="004E7934"/>
    <w:rsid w:val="004F087B"/>
    <w:rsid w:val="004F5854"/>
    <w:rsid w:val="004F5FB8"/>
    <w:rsid w:val="004F64F2"/>
    <w:rsid w:val="00501867"/>
    <w:rsid w:val="00502FF5"/>
    <w:rsid w:val="00503890"/>
    <w:rsid w:val="00504650"/>
    <w:rsid w:val="00504886"/>
    <w:rsid w:val="00505C52"/>
    <w:rsid w:val="00506ADF"/>
    <w:rsid w:val="00506D60"/>
    <w:rsid w:val="0050730C"/>
    <w:rsid w:val="005077CA"/>
    <w:rsid w:val="00507803"/>
    <w:rsid w:val="00507987"/>
    <w:rsid w:val="00507EE7"/>
    <w:rsid w:val="00507F25"/>
    <w:rsid w:val="0051284C"/>
    <w:rsid w:val="00512B1A"/>
    <w:rsid w:val="00512B93"/>
    <w:rsid w:val="00512ECD"/>
    <w:rsid w:val="0051459E"/>
    <w:rsid w:val="00515350"/>
    <w:rsid w:val="00516937"/>
    <w:rsid w:val="005178C8"/>
    <w:rsid w:val="00517F86"/>
    <w:rsid w:val="00520F1D"/>
    <w:rsid w:val="0052251A"/>
    <w:rsid w:val="00523ADD"/>
    <w:rsid w:val="00525B79"/>
    <w:rsid w:val="005263B9"/>
    <w:rsid w:val="005272E6"/>
    <w:rsid w:val="00527AE0"/>
    <w:rsid w:val="005325B4"/>
    <w:rsid w:val="0053298A"/>
    <w:rsid w:val="005357AE"/>
    <w:rsid w:val="005365F8"/>
    <w:rsid w:val="00536697"/>
    <w:rsid w:val="0053727B"/>
    <w:rsid w:val="0054102F"/>
    <w:rsid w:val="00541B75"/>
    <w:rsid w:val="00541FDE"/>
    <w:rsid w:val="00542DAD"/>
    <w:rsid w:val="0054334C"/>
    <w:rsid w:val="00544F0D"/>
    <w:rsid w:val="00545305"/>
    <w:rsid w:val="005471F8"/>
    <w:rsid w:val="00547A8E"/>
    <w:rsid w:val="00547F3A"/>
    <w:rsid w:val="00550905"/>
    <w:rsid w:val="00550C8D"/>
    <w:rsid w:val="005546D4"/>
    <w:rsid w:val="00554975"/>
    <w:rsid w:val="005602CA"/>
    <w:rsid w:val="005607A3"/>
    <w:rsid w:val="00560DD5"/>
    <w:rsid w:val="00563011"/>
    <w:rsid w:val="00563707"/>
    <w:rsid w:val="00564D9A"/>
    <w:rsid w:val="00565242"/>
    <w:rsid w:val="005656F9"/>
    <w:rsid w:val="005664D0"/>
    <w:rsid w:val="00575C09"/>
    <w:rsid w:val="00576240"/>
    <w:rsid w:val="005764CF"/>
    <w:rsid w:val="0057678F"/>
    <w:rsid w:val="005778BE"/>
    <w:rsid w:val="00577A45"/>
    <w:rsid w:val="00577E41"/>
    <w:rsid w:val="00581BE1"/>
    <w:rsid w:val="00583463"/>
    <w:rsid w:val="00587AE7"/>
    <w:rsid w:val="005901D1"/>
    <w:rsid w:val="00591DE0"/>
    <w:rsid w:val="0059300D"/>
    <w:rsid w:val="00594630"/>
    <w:rsid w:val="0059534E"/>
    <w:rsid w:val="00595B93"/>
    <w:rsid w:val="005969E5"/>
    <w:rsid w:val="005972D5"/>
    <w:rsid w:val="00597FFE"/>
    <w:rsid w:val="005A1FE5"/>
    <w:rsid w:val="005A2068"/>
    <w:rsid w:val="005A2367"/>
    <w:rsid w:val="005A30DC"/>
    <w:rsid w:val="005A4F52"/>
    <w:rsid w:val="005A54B2"/>
    <w:rsid w:val="005A5F4B"/>
    <w:rsid w:val="005A6C2D"/>
    <w:rsid w:val="005A7BEC"/>
    <w:rsid w:val="005B064D"/>
    <w:rsid w:val="005B151D"/>
    <w:rsid w:val="005B29BC"/>
    <w:rsid w:val="005B2A21"/>
    <w:rsid w:val="005B2BBC"/>
    <w:rsid w:val="005B34D0"/>
    <w:rsid w:val="005B440D"/>
    <w:rsid w:val="005B4A6A"/>
    <w:rsid w:val="005B5FCC"/>
    <w:rsid w:val="005B70B0"/>
    <w:rsid w:val="005B7C00"/>
    <w:rsid w:val="005C1284"/>
    <w:rsid w:val="005C17D2"/>
    <w:rsid w:val="005C1C56"/>
    <w:rsid w:val="005C2BE0"/>
    <w:rsid w:val="005C36FE"/>
    <w:rsid w:val="005C3DEE"/>
    <w:rsid w:val="005C3E8B"/>
    <w:rsid w:val="005C44A8"/>
    <w:rsid w:val="005C46F0"/>
    <w:rsid w:val="005C4B4B"/>
    <w:rsid w:val="005C6AFD"/>
    <w:rsid w:val="005C707F"/>
    <w:rsid w:val="005C72E0"/>
    <w:rsid w:val="005C7432"/>
    <w:rsid w:val="005C79BF"/>
    <w:rsid w:val="005D054E"/>
    <w:rsid w:val="005D0D33"/>
    <w:rsid w:val="005D11F7"/>
    <w:rsid w:val="005D289A"/>
    <w:rsid w:val="005D31A1"/>
    <w:rsid w:val="005D32CD"/>
    <w:rsid w:val="005D460D"/>
    <w:rsid w:val="005D51E4"/>
    <w:rsid w:val="005D6C61"/>
    <w:rsid w:val="005D702A"/>
    <w:rsid w:val="005D723E"/>
    <w:rsid w:val="005E0EE5"/>
    <w:rsid w:val="005E2314"/>
    <w:rsid w:val="005E29C7"/>
    <w:rsid w:val="005E3CA8"/>
    <w:rsid w:val="005E48DC"/>
    <w:rsid w:val="005E684D"/>
    <w:rsid w:val="005E7A23"/>
    <w:rsid w:val="005F0FD5"/>
    <w:rsid w:val="005F18C9"/>
    <w:rsid w:val="005F2310"/>
    <w:rsid w:val="005F2379"/>
    <w:rsid w:val="005F2C4B"/>
    <w:rsid w:val="005F2FF6"/>
    <w:rsid w:val="005F5E6B"/>
    <w:rsid w:val="005F6ECE"/>
    <w:rsid w:val="00600146"/>
    <w:rsid w:val="00601345"/>
    <w:rsid w:val="006025CD"/>
    <w:rsid w:val="006026DB"/>
    <w:rsid w:val="00602840"/>
    <w:rsid w:val="00602D7F"/>
    <w:rsid w:val="00603FED"/>
    <w:rsid w:val="00605516"/>
    <w:rsid w:val="00606E00"/>
    <w:rsid w:val="0060731A"/>
    <w:rsid w:val="00607470"/>
    <w:rsid w:val="00607F45"/>
    <w:rsid w:val="0061022D"/>
    <w:rsid w:val="006107D2"/>
    <w:rsid w:val="00612444"/>
    <w:rsid w:val="00613972"/>
    <w:rsid w:val="00613C84"/>
    <w:rsid w:val="006141A5"/>
    <w:rsid w:val="00616B4E"/>
    <w:rsid w:val="00624116"/>
    <w:rsid w:val="00624DA6"/>
    <w:rsid w:val="006254E3"/>
    <w:rsid w:val="006261B8"/>
    <w:rsid w:val="006270C9"/>
    <w:rsid w:val="006272AB"/>
    <w:rsid w:val="00627D5A"/>
    <w:rsid w:val="0063017E"/>
    <w:rsid w:val="00630495"/>
    <w:rsid w:val="006332A5"/>
    <w:rsid w:val="006342FA"/>
    <w:rsid w:val="0063512B"/>
    <w:rsid w:val="0063541E"/>
    <w:rsid w:val="0063640B"/>
    <w:rsid w:val="00637F38"/>
    <w:rsid w:val="00640F18"/>
    <w:rsid w:val="00642685"/>
    <w:rsid w:val="006433BF"/>
    <w:rsid w:val="00644D5C"/>
    <w:rsid w:val="00645091"/>
    <w:rsid w:val="00647B01"/>
    <w:rsid w:val="00647EF8"/>
    <w:rsid w:val="00650467"/>
    <w:rsid w:val="00650AB6"/>
    <w:rsid w:val="006511B8"/>
    <w:rsid w:val="006512BB"/>
    <w:rsid w:val="006517AB"/>
    <w:rsid w:val="006526FC"/>
    <w:rsid w:val="00652A75"/>
    <w:rsid w:val="00655413"/>
    <w:rsid w:val="00660B07"/>
    <w:rsid w:val="006629C3"/>
    <w:rsid w:val="006632A5"/>
    <w:rsid w:val="00664440"/>
    <w:rsid w:val="006673DA"/>
    <w:rsid w:val="00673ABA"/>
    <w:rsid w:val="00673EFF"/>
    <w:rsid w:val="006754A9"/>
    <w:rsid w:val="00676CD6"/>
    <w:rsid w:val="00681B82"/>
    <w:rsid w:val="00683534"/>
    <w:rsid w:val="0068362F"/>
    <w:rsid w:val="00684879"/>
    <w:rsid w:val="006855B4"/>
    <w:rsid w:val="00685CA8"/>
    <w:rsid w:val="00686BB0"/>
    <w:rsid w:val="006876CF"/>
    <w:rsid w:val="0069066A"/>
    <w:rsid w:val="00690B7F"/>
    <w:rsid w:val="00691B58"/>
    <w:rsid w:val="0069279A"/>
    <w:rsid w:val="00693327"/>
    <w:rsid w:val="00693EF5"/>
    <w:rsid w:val="006942B5"/>
    <w:rsid w:val="00694599"/>
    <w:rsid w:val="00694EA6"/>
    <w:rsid w:val="00695632"/>
    <w:rsid w:val="0069582F"/>
    <w:rsid w:val="00695D56"/>
    <w:rsid w:val="00695F14"/>
    <w:rsid w:val="006A04B7"/>
    <w:rsid w:val="006A0E54"/>
    <w:rsid w:val="006A1E29"/>
    <w:rsid w:val="006A2142"/>
    <w:rsid w:val="006A2526"/>
    <w:rsid w:val="006A3C30"/>
    <w:rsid w:val="006A5A79"/>
    <w:rsid w:val="006A5D8F"/>
    <w:rsid w:val="006A79B5"/>
    <w:rsid w:val="006B1B69"/>
    <w:rsid w:val="006B43BE"/>
    <w:rsid w:val="006B51CD"/>
    <w:rsid w:val="006B7509"/>
    <w:rsid w:val="006C03AD"/>
    <w:rsid w:val="006C03F7"/>
    <w:rsid w:val="006C05D7"/>
    <w:rsid w:val="006C09D2"/>
    <w:rsid w:val="006C0B85"/>
    <w:rsid w:val="006C1E4A"/>
    <w:rsid w:val="006C1F98"/>
    <w:rsid w:val="006C2204"/>
    <w:rsid w:val="006C3410"/>
    <w:rsid w:val="006C6C90"/>
    <w:rsid w:val="006D02D1"/>
    <w:rsid w:val="006D085C"/>
    <w:rsid w:val="006D0FA8"/>
    <w:rsid w:val="006D151E"/>
    <w:rsid w:val="006D39AC"/>
    <w:rsid w:val="006D57C5"/>
    <w:rsid w:val="006D57FA"/>
    <w:rsid w:val="006D5998"/>
    <w:rsid w:val="006D7669"/>
    <w:rsid w:val="006D79FA"/>
    <w:rsid w:val="006D7C85"/>
    <w:rsid w:val="006E036E"/>
    <w:rsid w:val="006E1677"/>
    <w:rsid w:val="006E2E49"/>
    <w:rsid w:val="006E2EBC"/>
    <w:rsid w:val="006E364F"/>
    <w:rsid w:val="006E46C7"/>
    <w:rsid w:val="006E4763"/>
    <w:rsid w:val="006E5660"/>
    <w:rsid w:val="006E629A"/>
    <w:rsid w:val="006E6EC1"/>
    <w:rsid w:val="006E7629"/>
    <w:rsid w:val="006E7EB8"/>
    <w:rsid w:val="006F270E"/>
    <w:rsid w:val="006F2788"/>
    <w:rsid w:val="006F3769"/>
    <w:rsid w:val="006F3DD8"/>
    <w:rsid w:val="006F4B8B"/>
    <w:rsid w:val="006F654F"/>
    <w:rsid w:val="006F721C"/>
    <w:rsid w:val="0070042D"/>
    <w:rsid w:val="007015B2"/>
    <w:rsid w:val="00703D93"/>
    <w:rsid w:val="0070462D"/>
    <w:rsid w:val="00704AE2"/>
    <w:rsid w:val="0070522F"/>
    <w:rsid w:val="00705BFB"/>
    <w:rsid w:val="00705C63"/>
    <w:rsid w:val="00705EA3"/>
    <w:rsid w:val="00705F74"/>
    <w:rsid w:val="00706C6F"/>
    <w:rsid w:val="00706E27"/>
    <w:rsid w:val="007101B0"/>
    <w:rsid w:val="007101EA"/>
    <w:rsid w:val="007117BC"/>
    <w:rsid w:val="0071188A"/>
    <w:rsid w:val="00712262"/>
    <w:rsid w:val="007125E1"/>
    <w:rsid w:val="00715F42"/>
    <w:rsid w:val="007164D9"/>
    <w:rsid w:val="00716615"/>
    <w:rsid w:val="007169A3"/>
    <w:rsid w:val="00717787"/>
    <w:rsid w:val="00717C85"/>
    <w:rsid w:val="00723677"/>
    <w:rsid w:val="00724947"/>
    <w:rsid w:val="0072520E"/>
    <w:rsid w:val="00725D7F"/>
    <w:rsid w:val="00725E93"/>
    <w:rsid w:val="007263A8"/>
    <w:rsid w:val="007265B6"/>
    <w:rsid w:val="00726E2E"/>
    <w:rsid w:val="007304F5"/>
    <w:rsid w:val="00733EAE"/>
    <w:rsid w:val="007349AB"/>
    <w:rsid w:val="007356A9"/>
    <w:rsid w:val="007363B2"/>
    <w:rsid w:val="007365F1"/>
    <w:rsid w:val="00737651"/>
    <w:rsid w:val="00740634"/>
    <w:rsid w:val="00740728"/>
    <w:rsid w:val="007415FA"/>
    <w:rsid w:val="0074258B"/>
    <w:rsid w:val="007429B3"/>
    <w:rsid w:val="00742BF0"/>
    <w:rsid w:val="00744221"/>
    <w:rsid w:val="00744BB3"/>
    <w:rsid w:val="00744C44"/>
    <w:rsid w:val="00744EE4"/>
    <w:rsid w:val="00747057"/>
    <w:rsid w:val="007477CB"/>
    <w:rsid w:val="0074785D"/>
    <w:rsid w:val="00747AAE"/>
    <w:rsid w:val="00747F25"/>
    <w:rsid w:val="00747F6E"/>
    <w:rsid w:val="00750671"/>
    <w:rsid w:val="00750CF2"/>
    <w:rsid w:val="00751112"/>
    <w:rsid w:val="007518E8"/>
    <w:rsid w:val="00751C0A"/>
    <w:rsid w:val="00752765"/>
    <w:rsid w:val="00753854"/>
    <w:rsid w:val="0075468C"/>
    <w:rsid w:val="0075614E"/>
    <w:rsid w:val="0075755D"/>
    <w:rsid w:val="007576EC"/>
    <w:rsid w:val="00761D6E"/>
    <w:rsid w:val="007622A5"/>
    <w:rsid w:val="0076256C"/>
    <w:rsid w:val="007625BB"/>
    <w:rsid w:val="0076303F"/>
    <w:rsid w:val="007637AE"/>
    <w:rsid w:val="00763C32"/>
    <w:rsid w:val="007642C4"/>
    <w:rsid w:val="007643DA"/>
    <w:rsid w:val="00767392"/>
    <w:rsid w:val="00770167"/>
    <w:rsid w:val="00770716"/>
    <w:rsid w:val="00772C31"/>
    <w:rsid w:val="0077385E"/>
    <w:rsid w:val="00773EAA"/>
    <w:rsid w:val="00776F14"/>
    <w:rsid w:val="00780452"/>
    <w:rsid w:val="0078281B"/>
    <w:rsid w:val="007840AA"/>
    <w:rsid w:val="007846AE"/>
    <w:rsid w:val="0078613D"/>
    <w:rsid w:val="00787D62"/>
    <w:rsid w:val="007900D5"/>
    <w:rsid w:val="00790B07"/>
    <w:rsid w:val="0079431B"/>
    <w:rsid w:val="007A0C87"/>
    <w:rsid w:val="007A173B"/>
    <w:rsid w:val="007A22BF"/>
    <w:rsid w:val="007A3329"/>
    <w:rsid w:val="007A36D5"/>
    <w:rsid w:val="007A4286"/>
    <w:rsid w:val="007A4768"/>
    <w:rsid w:val="007A5511"/>
    <w:rsid w:val="007A5A91"/>
    <w:rsid w:val="007A7A76"/>
    <w:rsid w:val="007B061A"/>
    <w:rsid w:val="007B0ED5"/>
    <w:rsid w:val="007B1147"/>
    <w:rsid w:val="007B132C"/>
    <w:rsid w:val="007B135E"/>
    <w:rsid w:val="007B23FF"/>
    <w:rsid w:val="007B31FE"/>
    <w:rsid w:val="007B4116"/>
    <w:rsid w:val="007B6C58"/>
    <w:rsid w:val="007B77DB"/>
    <w:rsid w:val="007B7830"/>
    <w:rsid w:val="007B7C4B"/>
    <w:rsid w:val="007C0E0A"/>
    <w:rsid w:val="007C1BF5"/>
    <w:rsid w:val="007C2EA0"/>
    <w:rsid w:val="007C3FCB"/>
    <w:rsid w:val="007C46FB"/>
    <w:rsid w:val="007C61AF"/>
    <w:rsid w:val="007D016F"/>
    <w:rsid w:val="007D1C00"/>
    <w:rsid w:val="007D21D1"/>
    <w:rsid w:val="007D2EF3"/>
    <w:rsid w:val="007D3392"/>
    <w:rsid w:val="007D4249"/>
    <w:rsid w:val="007D4D92"/>
    <w:rsid w:val="007D73BD"/>
    <w:rsid w:val="007D75A9"/>
    <w:rsid w:val="007D75F2"/>
    <w:rsid w:val="007D778F"/>
    <w:rsid w:val="007E087B"/>
    <w:rsid w:val="007E121A"/>
    <w:rsid w:val="007E30D7"/>
    <w:rsid w:val="007E40F7"/>
    <w:rsid w:val="007E435D"/>
    <w:rsid w:val="007E4609"/>
    <w:rsid w:val="007E617B"/>
    <w:rsid w:val="007E7429"/>
    <w:rsid w:val="007F02F5"/>
    <w:rsid w:val="007F0E93"/>
    <w:rsid w:val="007F0FD4"/>
    <w:rsid w:val="007F19BB"/>
    <w:rsid w:val="007F46BF"/>
    <w:rsid w:val="007F537B"/>
    <w:rsid w:val="007F5593"/>
    <w:rsid w:val="007F5C98"/>
    <w:rsid w:val="007F5FA6"/>
    <w:rsid w:val="007F6334"/>
    <w:rsid w:val="007F6881"/>
    <w:rsid w:val="00800794"/>
    <w:rsid w:val="00800E28"/>
    <w:rsid w:val="00801D39"/>
    <w:rsid w:val="00802A29"/>
    <w:rsid w:val="00802FD0"/>
    <w:rsid w:val="008035B2"/>
    <w:rsid w:val="00803936"/>
    <w:rsid w:val="00803D55"/>
    <w:rsid w:val="008046DF"/>
    <w:rsid w:val="00806152"/>
    <w:rsid w:val="00806FD2"/>
    <w:rsid w:val="0080714C"/>
    <w:rsid w:val="00807BF8"/>
    <w:rsid w:val="008100EE"/>
    <w:rsid w:val="008108F6"/>
    <w:rsid w:val="00812553"/>
    <w:rsid w:val="00813480"/>
    <w:rsid w:val="00813484"/>
    <w:rsid w:val="0081437F"/>
    <w:rsid w:val="00815992"/>
    <w:rsid w:val="00816AEB"/>
    <w:rsid w:val="008172AE"/>
    <w:rsid w:val="00817837"/>
    <w:rsid w:val="00820A39"/>
    <w:rsid w:val="00820F00"/>
    <w:rsid w:val="00821529"/>
    <w:rsid w:val="008216BB"/>
    <w:rsid w:val="00821D0D"/>
    <w:rsid w:val="00822298"/>
    <w:rsid w:val="00822389"/>
    <w:rsid w:val="00823CF7"/>
    <w:rsid w:val="00825B36"/>
    <w:rsid w:val="00826184"/>
    <w:rsid w:val="0082646E"/>
    <w:rsid w:val="00831752"/>
    <w:rsid w:val="00832777"/>
    <w:rsid w:val="00832E48"/>
    <w:rsid w:val="0083364D"/>
    <w:rsid w:val="0083378E"/>
    <w:rsid w:val="00833C39"/>
    <w:rsid w:val="00835A8B"/>
    <w:rsid w:val="00835B8F"/>
    <w:rsid w:val="0083679E"/>
    <w:rsid w:val="00836B63"/>
    <w:rsid w:val="00840CF1"/>
    <w:rsid w:val="0084287C"/>
    <w:rsid w:val="00842D20"/>
    <w:rsid w:val="00843478"/>
    <w:rsid w:val="00844A41"/>
    <w:rsid w:val="00844EE3"/>
    <w:rsid w:val="008457E8"/>
    <w:rsid w:val="00845953"/>
    <w:rsid w:val="008465D3"/>
    <w:rsid w:val="0084724C"/>
    <w:rsid w:val="00850355"/>
    <w:rsid w:val="0085117A"/>
    <w:rsid w:val="00852781"/>
    <w:rsid w:val="008532B5"/>
    <w:rsid w:val="0085413D"/>
    <w:rsid w:val="0085426F"/>
    <w:rsid w:val="00855053"/>
    <w:rsid w:val="00855795"/>
    <w:rsid w:val="008568D4"/>
    <w:rsid w:val="00856ECA"/>
    <w:rsid w:val="0085718F"/>
    <w:rsid w:val="008571A0"/>
    <w:rsid w:val="008571FC"/>
    <w:rsid w:val="008574D8"/>
    <w:rsid w:val="00857642"/>
    <w:rsid w:val="00857CD5"/>
    <w:rsid w:val="00863218"/>
    <w:rsid w:val="00863633"/>
    <w:rsid w:val="00863EC3"/>
    <w:rsid w:val="00864B8B"/>
    <w:rsid w:val="00865B86"/>
    <w:rsid w:val="008662CF"/>
    <w:rsid w:val="00866775"/>
    <w:rsid w:val="00870039"/>
    <w:rsid w:val="008703FF"/>
    <w:rsid w:val="00871AC9"/>
    <w:rsid w:val="00873AF8"/>
    <w:rsid w:val="00875C13"/>
    <w:rsid w:val="00876857"/>
    <w:rsid w:val="00876F9E"/>
    <w:rsid w:val="0088019B"/>
    <w:rsid w:val="008801DA"/>
    <w:rsid w:val="008839E3"/>
    <w:rsid w:val="00883B8A"/>
    <w:rsid w:val="00884641"/>
    <w:rsid w:val="00884967"/>
    <w:rsid w:val="00884C1D"/>
    <w:rsid w:val="00885A0F"/>
    <w:rsid w:val="00886B06"/>
    <w:rsid w:val="00887A56"/>
    <w:rsid w:val="008904F5"/>
    <w:rsid w:val="00890DBE"/>
    <w:rsid w:val="00892DFA"/>
    <w:rsid w:val="008940EE"/>
    <w:rsid w:val="00894767"/>
    <w:rsid w:val="00895940"/>
    <w:rsid w:val="00897D38"/>
    <w:rsid w:val="008A1449"/>
    <w:rsid w:val="008A1FA9"/>
    <w:rsid w:val="008A2136"/>
    <w:rsid w:val="008A3B71"/>
    <w:rsid w:val="008A3C3B"/>
    <w:rsid w:val="008A4018"/>
    <w:rsid w:val="008A5701"/>
    <w:rsid w:val="008B01B2"/>
    <w:rsid w:val="008B0D9D"/>
    <w:rsid w:val="008B0E94"/>
    <w:rsid w:val="008B23FE"/>
    <w:rsid w:val="008B357D"/>
    <w:rsid w:val="008B4212"/>
    <w:rsid w:val="008B4DF9"/>
    <w:rsid w:val="008B58A6"/>
    <w:rsid w:val="008B6E99"/>
    <w:rsid w:val="008B75AC"/>
    <w:rsid w:val="008C12FF"/>
    <w:rsid w:val="008C2307"/>
    <w:rsid w:val="008C4BC9"/>
    <w:rsid w:val="008C559B"/>
    <w:rsid w:val="008C6721"/>
    <w:rsid w:val="008C6D48"/>
    <w:rsid w:val="008C6E50"/>
    <w:rsid w:val="008C7104"/>
    <w:rsid w:val="008C75F5"/>
    <w:rsid w:val="008C7975"/>
    <w:rsid w:val="008D0F0B"/>
    <w:rsid w:val="008D0FAB"/>
    <w:rsid w:val="008D1374"/>
    <w:rsid w:val="008D24EB"/>
    <w:rsid w:val="008D3828"/>
    <w:rsid w:val="008D3BAF"/>
    <w:rsid w:val="008D412F"/>
    <w:rsid w:val="008D4A8B"/>
    <w:rsid w:val="008D5974"/>
    <w:rsid w:val="008D61F6"/>
    <w:rsid w:val="008D69BA"/>
    <w:rsid w:val="008E045D"/>
    <w:rsid w:val="008E34A7"/>
    <w:rsid w:val="008E3D6C"/>
    <w:rsid w:val="008E4C29"/>
    <w:rsid w:val="008E5F16"/>
    <w:rsid w:val="008E6ACC"/>
    <w:rsid w:val="008F07F5"/>
    <w:rsid w:val="008F0C60"/>
    <w:rsid w:val="008F1431"/>
    <w:rsid w:val="008F2383"/>
    <w:rsid w:val="008F3382"/>
    <w:rsid w:val="008F39A1"/>
    <w:rsid w:val="008F3BBE"/>
    <w:rsid w:val="008F53B5"/>
    <w:rsid w:val="008F56CC"/>
    <w:rsid w:val="008F5E89"/>
    <w:rsid w:val="008F683C"/>
    <w:rsid w:val="008F7C96"/>
    <w:rsid w:val="009016EB"/>
    <w:rsid w:val="00901E63"/>
    <w:rsid w:val="00902310"/>
    <w:rsid w:val="009025CE"/>
    <w:rsid w:val="00903EAE"/>
    <w:rsid w:val="0090455B"/>
    <w:rsid w:val="00905436"/>
    <w:rsid w:val="009058BA"/>
    <w:rsid w:val="00907454"/>
    <w:rsid w:val="0090777C"/>
    <w:rsid w:val="00910785"/>
    <w:rsid w:val="00912A19"/>
    <w:rsid w:val="0091541D"/>
    <w:rsid w:val="0091589E"/>
    <w:rsid w:val="00916554"/>
    <w:rsid w:val="009179D6"/>
    <w:rsid w:val="009179FB"/>
    <w:rsid w:val="00917A45"/>
    <w:rsid w:val="0092015E"/>
    <w:rsid w:val="009203FE"/>
    <w:rsid w:val="0092270F"/>
    <w:rsid w:val="0092370B"/>
    <w:rsid w:val="00923B84"/>
    <w:rsid w:val="009249C3"/>
    <w:rsid w:val="00925B1F"/>
    <w:rsid w:val="00925DB1"/>
    <w:rsid w:val="00926625"/>
    <w:rsid w:val="009276BF"/>
    <w:rsid w:val="00931122"/>
    <w:rsid w:val="00931755"/>
    <w:rsid w:val="009329AD"/>
    <w:rsid w:val="00932C69"/>
    <w:rsid w:val="00932E8C"/>
    <w:rsid w:val="0093701B"/>
    <w:rsid w:val="00937528"/>
    <w:rsid w:val="009376F5"/>
    <w:rsid w:val="00940D2B"/>
    <w:rsid w:val="00940D3A"/>
    <w:rsid w:val="00941E6C"/>
    <w:rsid w:val="00944971"/>
    <w:rsid w:val="00944BA4"/>
    <w:rsid w:val="009457C6"/>
    <w:rsid w:val="00945E2C"/>
    <w:rsid w:val="00950430"/>
    <w:rsid w:val="00950BCF"/>
    <w:rsid w:val="009514FB"/>
    <w:rsid w:val="00952FB9"/>
    <w:rsid w:val="0095308C"/>
    <w:rsid w:val="0095389F"/>
    <w:rsid w:val="00954309"/>
    <w:rsid w:val="00954D1D"/>
    <w:rsid w:val="00956302"/>
    <w:rsid w:val="009575C8"/>
    <w:rsid w:val="00960C2A"/>
    <w:rsid w:val="00961E21"/>
    <w:rsid w:val="0096200F"/>
    <w:rsid w:val="009650A0"/>
    <w:rsid w:val="009656F3"/>
    <w:rsid w:val="00966B62"/>
    <w:rsid w:val="00967152"/>
    <w:rsid w:val="00967C8D"/>
    <w:rsid w:val="0097029E"/>
    <w:rsid w:val="00970B03"/>
    <w:rsid w:val="00971570"/>
    <w:rsid w:val="0097171C"/>
    <w:rsid w:val="00972DAE"/>
    <w:rsid w:val="0097318D"/>
    <w:rsid w:val="00973674"/>
    <w:rsid w:val="009737F9"/>
    <w:rsid w:val="00974534"/>
    <w:rsid w:val="0097490A"/>
    <w:rsid w:val="00974FAA"/>
    <w:rsid w:val="009752BB"/>
    <w:rsid w:val="00977038"/>
    <w:rsid w:val="0098022C"/>
    <w:rsid w:val="00980D4C"/>
    <w:rsid w:val="009817FD"/>
    <w:rsid w:val="009830C0"/>
    <w:rsid w:val="009838E7"/>
    <w:rsid w:val="009841D1"/>
    <w:rsid w:val="009847A7"/>
    <w:rsid w:val="00985A46"/>
    <w:rsid w:val="009867FF"/>
    <w:rsid w:val="009873B6"/>
    <w:rsid w:val="00987810"/>
    <w:rsid w:val="009902E3"/>
    <w:rsid w:val="00990328"/>
    <w:rsid w:val="0099180A"/>
    <w:rsid w:val="00991BB4"/>
    <w:rsid w:val="00993A07"/>
    <w:rsid w:val="0099706A"/>
    <w:rsid w:val="00997207"/>
    <w:rsid w:val="009974BA"/>
    <w:rsid w:val="009A025F"/>
    <w:rsid w:val="009A0764"/>
    <w:rsid w:val="009A3CF5"/>
    <w:rsid w:val="009A5D21"/>
    <w:rsid w:val="009A65F3"/>
    <w:rsid w:val="009A6C65"/>
    <w:rsid w:val="009A6CFA"/>
    <w:rsid w:val="009B1677"/>
    <w:rsid w:val="009B2032"/>
    <w:rsid w:val="009B26E6"/>
    <w:rsid w:val="009B367E"/>
    <w:rsid w:val="009B5559"/>
    <w:rsid w:val="009B6DB6"/>
    <w:rsid w:val="009C0690"/>
    <w:rsid w:val="009C1549"/>
    <w:rsid w:val="009C15EA"/>
    <w:rsid w:val="009C1C78"/>
    <w:rsid w:val="009C3348"/>
    <w:rsid w:val="009C342C"/>
    <w:rsid w:val="009C423B"/>
    <w:rsid w:val="009C4488"/>
    <w:rsid w:val="009C5CD7"/>
    <w:rsid w:val="009C66B7"/>
    <w:rsid w:val="009C6840"/>
    <w:rsid w:val="009C6B7B"/>
    <w:rsid w:val="009C7732"/>
    <w:rsid w:val="009C7B25"/>
    <w:rsid w:val="009D0323"/>
    <w:rsid w:val="009D1165"/>
    <w:rsid w:val="009D20CF"/>
    <w:rsid w:val="009D22BE"/>
    <w:rsid w:val="009D2319"/>
    <w:rsid w:val="009D25A7"/>
    <w:rsid w:val="009D2F31"/>
    <w:rsid w:val="009D47B1"/>
    <w:rsid w:val="009D520A"/>
    <w:rsid w:val="009D5C6E"/>
    <w:rsid w:val="009D5EDE"/>
    <w:rsid w:val="009D7005"/>
    <w:rsid w:val="009D7132"/>
    <w:rsid w:val="009D7ABB"/>
    <w:rsid w:val="009E2E40"/>
    <w:rsid w:val="009E2F89"/>
    <w:rsid w:val="009E50F7"/>
    <w:rsid w:val="009E5985"/>
    <w:rsid w:val="009E6BF0"/>
    <w:rsid w:val="009E7234"/>
    <w:rsid w:val="009F043C"/>
    <w:rsid w:val="009F0F7F"/>
    <w:rsid w:val="009F183D"/>
    <w:rsid w:val="009F2CF4"/>
    <w:rsid w:val="009F648D"/>
    <w:rsid w:val="009F66FF"/>
    <w:rsid w:val="009F6ADC"/>
    <w:rsid w:val="009F6E63"/>
    <w:rsid w:val="009F730A"/>
    <w:rsid w:val="00A035B6"/>
    <w:rsid w:val="00A03EA7"/>
    <w:rsid w:val="00A0411C"/>
    <w:rsid w:val="00A04CC7"/>
    <w:rsid w:val="00A056C9"/>
    <w:rsid w:val="00A05D99"/>
    <w:rsid w:val="00A06BBD"/>
    <w:rsid w:val="00A07F25"/>
    <w:rsid w:val="00A11102"/>
    <w:rsid w:val="00A11151"/>
    <w:rsid w:val="00A11799"/>
    <w:rsid w:val="00A13315"/>
    <w:rsid w:val="00A13552"/>
    <w:rsid w:val="00A143E7"/>
    <w:rsid w:val="00A146FA"/>
    <w:rsid w:val="00A15100"/>
    <w:rsid w:val="00A17B01"/>
    <w:rsid w:val="00A17CE2"/>
    <w:rsid w:val="00A21B38"/>
    <w:rsid w:val="00A21BA8"/>
    <w:rsid w:val="00A21FE8"/>
    <w:rsid w:val="00A22DA3"/>
    <w:rsid w:val="00A22EA5"/>
    <w:rsid w:val="00A2325C"/>
    <w:rsid w:val="00A24D5D"/>
    <w:rsid w:val="00A2565D"/>
    <w:rsid w:val="00A27C33"/>
    <w:rsid w:val="00A31351"/>
    <w:rsid w:val="00A3314A"/>
    <w:rsid w:val="00A33B4D"/>
    <w:rsid w:val="00A34179"/>
    <w:rsid w:val="00A34F31"/>
    <w:rsid w:val="00A3618B"/>
    <w:rsid w:val="00A42016"/>
    <w:rsid w:val="00A428F1"/>
    <w:rsid w:val="00A44BEC"/>
    <w:rsid w:val="00A44EDE"/>
    <w:rsid w:val="00A44F84"/>
    <w:rsid w:val="00A466A7"/>
    <w:rsid w:val="00A46B56"/>
    <w:rsid w:val="00A516A0"/>
    <w:rsid w:val="00A5196E"/>
    <w:rsid w:val="00A53619"/>
    <w:rsid w:val="00A5409B"/>
    <w:rsid w:val="00A546E0"/>
    <w:rsid w:val="00A549FD"/>
    <w:rsid w:val="00A54A16"/>
    <w:rsid w:val="00A54C74"/>
    <w:rsid w:val="00A558D5"/>
    <w:rsid w:val="00A561C6"/>
    <w:rsid w:val="00A57010"/>
    <w:rsid w:val="00A5739F"/>
    <w:rsid w:val="00A61733"/>
    <w:rsid w:val="00A62BC8"/>
    <w:rsid w:val="00A62E23"/>
    <w:rsid w:val="00A65843"/>
    <w:rsid w:val="00A659F5"/>
    <w:rsid w:val="00A6757D"/>
    <w:rsid w:val="00A708EF"/>
    <w:rsid w:val="00A71025"/>
    <w:rsid w:val="00A71B85"/>
    <w:rsid w:val="00A7276D"/>
    <w:rsid w:val="00A72B89"/>
    <w:rsid w:val="00A72D22"/>
    <w:rsid w:val="00A7491B"/>
    <w:rsid w:val="00A75DFC"/>
    <w:rsid w:val="00A75E69"/>
    <w:rsid w:val="00A767AE"/>
    <w:rsid w:val="00A779D2"/>
    <w:rsid w:val="00A77DD7"/>
    <w:rsid w:val="00A82890"/>
    <w:rsid w:val="00A83B79"/>
    <w:rsid w:val="00A83F23"/>
    <w:rsid w:val="00A853E3"/>
    <w:rsid w:val="00A8567A"/>
    <w:rsid w:val="00A87816"/>
    <w:rsid w:val="00A9064A"/>
    <w:rsid w:val="00A90B63"/>
    <w:rsid w:val="00A90BBB"/>
    <w:rsid w:val="00A936EB"/>
    <w:rsid w:val="00A94A6A"/>
    <w:rsid w:val="00A95873"/>
    <w:rsid w:val="00A961BF"/>
    <w:rsid w:val="00A96455"/>
    <w:rsid w:val="00A97A75"/>
    <w:rsid w:val="00A97BEE"/>
    <w:rsid w:val="00A97F8B"/>
    <w:rsid w:val="00AA0371"/>
    <w:rsid w:val="00AA0B1B"/>
    <w:rsid w:val="00AA1A70"/>
    <w:rsid w:val="00AA3DD7"/>
    <w:rsid w:val="00AA4301"/>
    <w:rsid w:val="00AA67E0"/>
    <w:rsid w:val="00AA7269"/>
    <w:rsid w:val="00AA7302"/>
    <w:rsid w:val="00AB023B"/>
    <w:rsid w:val="00AB22F4"/>
    <w:rsid w:val="00AB28DD"/>
    <w:rsid w:val="00AB2DD0"/>
    <w:rsid w:val="00AB369C"/>
    <w:rsid w:val="00AB395A"/>
    <w:rsid w:val="00AB3E2A"/>
    <w:rsid w:val="00AB5698"/>
    <w:rsid w:val="00AB6239"/>
    <w:rsid w:val="00AB771A"/>
    <w:rsid w:val="00AC1731"/>
    <w:rsid w:val="00AC1E2C"/>
    <w:rsid w:val="00AC2FB7"/>
    <w:rsid w:val="00AC3280"/>
    <w:rsid w:val="00AC3ECD"/>
    <w:rsid w:val="00AC406C"/>
    <w:rsid w:val="00AC47AD"/>
    <w:rsid w:val="00AC52CB"/>
    <w:rsid w:val="00AC5EBD"/>
    <w:rsid w:val="00AC6BA8"/>
    <w:rsid w:val="00AC6FCB"/>
    <w:rsid w:val="00AC7839"/>
    <w:rsid w:val="00AC7C1B"/>
    <w:rsid w:val="00AD180A"/>
    <w:rsid w:val="00AD1E82"/>
    <w:rsid w:val="00AD2989"/>
    <w:rsid w:val="00AD4759"/>
    <w:rsid w:val="00AD5F71"/>
    <w:rsid w:val="00AD737C"/>
    <w:rsid w:val="00AD7BA5"/>
    <w:rsid w:val="00AE0283"/>
    <w:rsid w:val="00AE1763"/>
    <w:rsid w:val="00AE18CE"/>
    <w:rsid w:val="00AE1BF8"/>
    <w:rsid w:val="00AE25C7"/>
    <w:rsid w:val="00AE391B"/>
    <w:rsid w:val="00AE45A0"/>
    <w:rsid w:val="00AE7370"/>
    <w:rsid w:val="00AE7F67"/>
    <w:rsid w:val="00AF1ACD"/>
    <w:rsid w:val="00AF24B5"/>
    <w:rsid w:val="00AF47C8"/>
    <w:rsid w:val="00AF4819"/>
    <w:rsid w:val="00AF5160"/>
    <w:rsid w:val="00AF5528"/>
    <w:rsid w:val="00AF5580"/>
    <w:rsid w:val="00AF7132"/>
    <w:rsid w:val="00AF7913"/>
    <w:rsid w:val="00AF7B8C"/>
    <w:rsid w:val="00B009C5"/>
    <w:rsid w:val="00B00D48"/>
    <w:rsid w:val="00B0356A"/>
    <w:rsid w:val="00B035AB"/>
    <w:rsid w:val="00B03E13"/>
    <w:rsid w:val="00B041F8"/>
    <w:rsid w:val="00B101D4"/>
    <w:rsid w:val="00B1074F"/>
    <w:rsid w:val="00B1084F"/>
    <w:rsid w:val="00B10D4A"/>
    <w:rsid w:val="00B10FA7"/>
    <w:rsid w:val="00B10FCA"/>
    <w:rsid w:val="00B113DB"/>
    <w:rsid w:val="00B11AD1"/>
    <w:rsid w:val="00B14A2C"/>
    <w:rsid w:val="00B14F34"/>
    <w:rsid w:val="00B1702F"/>
    <w:rsid w:val="00B176AD"/>
    <w:rsid w:val="00B176B7"/>
    <w:rsid w:val="00B179D5"/>
    <w:rsid w:val="00B20776"/>
    <w:rsid w:val="00B21AD9"/>
    <w:rsid w:val="00B22733"/>
    <w:rsid w:val="00B22D30"/>
    <w:rsid w:val="00B2346E"/>
    <w:rsid w:val="00B24360"/>
    <w:rsid w:val="00B248DD"/>
    <w:rsid w:val="00B258E3"/>
    <w:rsid w:val="00B27551"/>
    <w:rsid w:val="00B30F19"/>
    <w:rsid w:val="00B321DC"/>
    <w:rsid w:val="00B358DB"/>
    <w:rsid w:val="00B35ECB"/>
    <w:rsid w:val="00B36708"/>
    <w:rsid w:val="00B37CAC"/>
    <w:rsid w:val="00B40BAC"/>
    <w:rsid w:val="00B41E39"/>
    <w:rsid w:val="00B4213A"/>
    <w:rsid w:val="00B424C7"/>
    <w:rsid w:val="00B42E87"/>
    <w:rsid w:val="00B44740"/>
    <w:rsid w:val="00B46D46"/>
    <w:rsid w:val="00B47979"/>
    <w:rsid w:val="00B504DB"/>
    <w:rsid w:val="00B505A3"/>
    <w:rsid w:val="00B5084B"/>
    <w:rsid w:val="00B50884"/>
    <w:rsid w:val="00B50926"/>
    <w:rsid w:val="00B53719"/>
    <w:rsid w:val="00B56F0B"/>
    <w:rsid w:val="00B57A12"/>
    <w:rsid w:val="00B6132A"/>
    <w:rsid w:val="00B61B48"/>
    <w:rsid w:val="00B61BFF"/>
    <w:rsid w:val="00B61DE1"/>
    <w:rsid w:val="00B62F66"/>
    <w:rsid w:val="00B63491"/>
    <w:rsid w:val="00B63BDB"/>
    <w:rsid w:val="00B652AA"/>
    <w:rsid w:val="00B65339"/>
    <w:rsid w:val="00B663A5"/>
    <w:rsid w:val="00B67B0A"/>
    <w:rsid w:val="00B70BBE"/>
    <w:rsid w:val="00B71900"/>
    <w:rsid w:val="00B71A83"/>
    <w:rsid w:val="00B72347"/>
    <w:rsid w:val="00B72727"/>
    <w:rsid w:val="00B7391B"/>
    <w:rsid w:val="00B74B13"/>
    <w:rsid w:val="00B75EF0"/>
    <w:rsid w:val="00B762BD"/>
    <w:rsid w:val="00B80182"/>
    <w:rsid w:val="00B81507"/>
    <w:rsid w:val="00B81735"/>
    <w:rsid w:val="00B81CE7"/>
    <w:rsid w:val="00B82573"/>
    <w:rsid w:val="00B8270D"/>
    <w:rsid w:val="00B849CB"/>
    <w:rsid w:val="00B84EB3"/>
    <w:rsid w:val="00B850F1"/>
    <w:rsid w:val="00B85AB6"/>
    <w:rsid w:val="00B85C6D"/>
    <w:rsid w:val="00B86188"/>
    <w:rsid w:val="00B866D2"/>
    <w:rsid w:val="00B86869"/>
    <w:rsid w:val="00B86F47"/>
    <w:rsid w:val="00B8700C"/>
    <w:rsid w:val="00B91127"/>
    <w:rsid w:val="00B91200"/>
    <w:rsid w:val="00B91CDD"/>
    <w:rsid w:val="00B92524"/>
    <w:rsid w:val="00B92D8A"/>
    <w:rsid w:val="00B93ADF"/>
    <w:rsid w:val="00B94E43"/>
    <w:rsid w:val="00B94F15"/>
    <w:rsid w:val="00B97211"/>
    <w:rsid w:val="00B974EA"/>
    <w:rsid w:val="00BA0572"/>
    <w:rsid w:val="00BA0A9E"/>
    <w:rsid w:val="00BA0E96"/>
    <w:rsid w:val="00BA29DF"/>
    <w:rsid w:val="00BA3812"/>
    <w:rsid w:val="00BA534E"/>
    <w:rsid w:val="00BA6309"/>
    <w:rsid w:val="00BA7BEA"/>
    <w:rsid w:val="00BB06F7"/>
    <w:rsid w:val="00BB0DE2"/>
    <w:rsid w:val="00BB3A1B"/>
    <w:rsid w:val="00BB3ED6"/>
    <w:rsid w:val="00BB5015"/>
    <w:rsid w:val="00BB6A7B"/>
    <w:rsid w:val="00BC16B2"/>
    <w:rsid w:val="00BC1745"/>
    <w:rsid w:val="00BC1A9A"/>
    <w:rsid w:val="00BC1BF1"/>
    <w:rsid w:val="00BC294B"/>
    <w:rsid w:val="00BC2D10"/>
    <w:rsid w:val="00BC3825"/>
    <w:rsid w:val="00BC4956"/>
    <w:rsid w:val="00BC5546"/>
    <w:rsid w:val="00BC6DA6"/>
    <w:rsid w:val="00BC74CD"/>
    <w:rsid w:val="00BD0528"/>
    <w:rsid w:val="00BD09B4"/>
    <w:rsid w:val="00BD0D40"/>
    <w:rsid w:val="00BD2069"/>
    <w:rsid w:val="00BD27F1"/>
    <w:rsid w:val="00BD3963"/>
    <w:rsid w:val="00BD489D"/>
    <w:rsid w:val="00BD519C"/>
    <w:rsid w:val="00BD68A6"/>
    <w:rsid w:val="00BE0873"/>
    <w:rsid w:val="00BE125D"/>
    <w:rsid w:val="00BE2DA3"/>
    <w:rsid w:val="00BE3504"/>
    <w:rsid w:val="00BE38B9"/>
    <w:rsid w:val="00BE6C49"/>
    <w:rsid w:val="00BE7345"/>
    <w:rsid w:val="00BF1AB9"/>
    <w:rsid w:val="00BF1AEF"/>
    <w:rsid w:val="00BF20F3"/>
    <w:rsid w:val="00BF23DF"/>
    <w:rsid w:val="00BF2E1C"/>
    <w:rsid w:val="00BF33FD"/>
    <w:rsid w:val="00BF367C"/>
    <w:rsid w:val="00BF397A"/>
    <w:rsid w:val="00BF3C30"/>
    <w:rsid w:val="00BF4D43"/>
    <w:rsid w:val="00BF4DAF"/>
    <w:rsid w:val="00BF5935"/>
    <w:rsid w:val="00BF6805"/>
    <w:rsid w:val="00C00DC4"/>
    <w:rsid w:val="00C03C2B"/>
    <w:rsid w:val="00C044C6"/>
    <w:rsid w:val="00C046FC"/>
    <w:rsid w:val="00C04A2B"/>
    <w:rsid w:val="00C05E0F"/>
    <w:rsid w:val="00C06241"/>
    <w:rsid w:val="00C067E7"/>
    <w:rsid w:val="00C116F5"/>
    <w:rsid w:val="00C11749"/>
    <w:rsid w:val="00C11F73"/>
    <w:rsid w:val="00C145CB"/>
    <w:rsid w:val="00C14E4D"/>
    <w:rsid w:val="00C21CDE"/>
    <w:rsid w:val="00C21DE5"/>
    <w:rsid w:val="00C23E1F"/>
    <w:rsid w:val="00C23E57"/>
    <w:rsid w:val="00C27B34"/>
    <w:rsid w:val="00C27E98"/>
    <w:rsid w:val="00C325FA"/>
    <w:rsid w:val="00C34143"/>
    <w:rsid w:val="00C342AE"/>
    <w:rsid w:val="00C34991"/>
    <w:rsid w:val="00C37D92"/>
    <w:rsid w:val="00C41728"/>
    <w:rsid w:val="00C42698"/>
    <w:rsid w:val="00C42B37"/>
    <w:rsid w:val="00C44FEC"/>
    <w:rsid w:val="00C46521"/>
    <w:rsid w:val="00C47121"/>
    <w:rsid w:val="00C50094"/>
    <w:rsid w:val="00C51BA5"/>
    <w:rsid w:val="00C5226D"/>
    <w:rsid w:val="00C52B9E"/>
    <w:rsid w:val="00C5468F"/>
    <w:rsid w:val="00C61B75"/>
    <w:rsid w:val="00C620D1"/>
    <w:rsid w:val="00C63D9B"/>
    <w:rsid w:val="00C6546D"/>
    <w:rsid w:val="00C6574A"/>
    <w:rsid w:val="00C73205"/>
    <w:rsid w:val="00C73FB7"/>
    <w:rsid w:val="00C7453C"/>
    <w:rsid w:val="00C7605F"/>
    <w:rsid w:val="00C7667A"/>
    <w:rsid w:val="00C77A03"/>
    <w:rsid w:val="00C8020B"/>
    <w:rsid w:val="00C83C31"/>
    <w:rsid w:val="00C842C4"/>
    <w:rsid w:val="00C85679"/>
    <w:rsid w:val="00C85AB6"/>
    <w:rsid w:val="00C85F7A"/>
    <w:rsid w:val="00C870A2"/>
    <w:rsid w:val="00C8733B"/>
    <w:rsid w:val="00C87DC2"/>
    <w:rsid w:val="00C90304"/>
    <w:rsid w:val="00C9078E"/>
    <w:rsid w:val="00C915A1"/>
    <w:rsid w:val="00C928E4"/>
    <w:rsid w:val="00C93535"/>
    <w:rsid w:val="00C93A08"/>
    <w:rsid w:val="00C93BC5"/>
    <w:rsid w:val="00C944D0"/>
    <w:rsid w:val="00C946B7"/>
    <w:rsid w:val="00C94E52"/>
    <w:rsid w:val="00C950A9"/>
    <w:rsid w:val="00C95A33"/>
    <w:rsid w:val="00C96AB2"/>
    <w:rsid w:val="00C976C2"/>
    <w:rsid w:val="00C97BCD"/>
    <w:rsid w:val="00CA0FCA"/>
    <w:rsid w:val="00CA1265"/>
    <w:rsid w:val="00CA20A8"/>
    <w:rsid w:val="00CA2C5C"/>
    <w:rsid w:val="00CA4A21"/>
    <w:rsid w:val="00CA4EE2"/>
    <w:rsid w:val="00CA61F3"/>
    <w:rsid w:val="00CA7432"/>
    <w:rsid w:val="00CA7603"/>
    <w:rsid w:val="00CA7EBF"/>
    <w:rsid w:val="00CA7FA5"/>
    <w:rsid w:val="00CB070D"/>
    <w:rsid w:val="00CB0A14"/>
    <w:rsid w:val="00CB1634"/>
    <w:rsid w:val="00CB17B6"/>
    <w:rsid w:val="00CB1AE4"/>
    <w:rsid w:val="00CB2B8B"/>
    <w:rsid w:val="00CB31A0"/>
    <w:rsid w:val="00CB3827"/>
    <w:rsid w:val="00CB3EB0"/>
    <w:rsid w:val="00CB5148"/>
    <w:rsid w:val="00CB5D9E"/>
    <w:rsid w:val="00CB68AD"/>
    <w:rsid w:val="00CC0E9E"/>
    <w:rsid w:val="00CC1665"/>
    <w:rsid w:val="00CC21B3"/>
    <w:rsid w:val="00CC2892"/>
    <w:rsid w:val="00CC36AB"/>
    <w:rsid w:val="00CC4871"/>
    <w:rsid w:val="00CC72FD"/>
    <w:rsid w:val="00CD05CB"/>
    <w:rsid w:val="00CD0C55"/>
    <w:rsid w:val="00CD1865"/>
    <w:rsid w:val="00CD1BC2"/>
    <w:rsid w:val="00CD27E5"/>
    <w:rsid w:val="00CD36FF"/>
    <w:rsid w:val="00CD69BF"/>
    <w:rsid w:val="00CD6C3D"/>
    <w:rsid w:val="00CD6D71"/>
    <w:rsid w:val="00CD705A"/>
    <w:rsid w:val="00CE0764"/>
    <w:rsid w:val="00CE0D3A"/>
    <w:rsid w:val="00CE127D"/>
    <w:rsid w:val="00CE1AF0"/>
    <w:rsid w:val="00CE1B8F"/>
    <w:rsid w:val="00CE424D"/>
    <w:rsid w:val="00CE440E"/>
    <w:rsid w:val="00CE48BF"/>
    <w:rsid w:val="00CE5569"/>
    <w:rsid w:val="00CE6564"/>
    <w:rsid w:val="00CE6D22"/>
    <w:rsid w:val="00CE6FD6"/>
    <w:rsid w:val="00CE7F92"/>
    <w:rsid w:val="00CF11C3"/>
    <w:rsid w:val="00CF3748"/>
    <w:rsid w:val="00CF5D0F"/>
    <w:rsid w:val="00CF6373"/>
    <w:rsid w:val="00CF66A1"/>
    <w:rsid w:val="00CF7D3B"/>
    <w:rsid w:val="00D002B1"/>
    <w:rsid w:val="00D01037"/>
    <w:rsid w:val="00D011CE"/>
    <w:rsid w:val="00D04D67"/>
    <w:rsid w:val="00D05643"/>
    <w:rsid w:val="00D060ED"/>
    <w:rsid w:val="00D074D3"/>
    <w:rsid w:val="00D10796"/>
    <w:rsid w:val="00D10F67"/>
    <w:rsid w:val="00D11F1C"/>
    <w:rsid w:val="00D1540B"/>
    <w:rsid w:val="00D157B9"/>
    <w:rsid w:val="00D16858"/>
    <w:rsid w:val="00D169B4"/>
    <w:rsid w:val="00D17008"/>
    <w:rsid w:val="00D177D5"/>
    <w:rsid w:val="00D17F91"/>
    <w:rsid w:val="00D20B4C"/>
    <w:rsid w:val="00D21F0E"/>
    <w:rsid w:val="00D2219F"/>
    <w:rsid w:val="00D2257B"/>
    <w:rsid w:val="00D22CC0"/>
    <w:rsid w:val="00D247B1"/>
    <w:rsid w:val="00D30C7C"/>
    <w:rsid w:val="00D31015"/>
    <w:rsid w:val="00D334EC"/>
    <w:rsid w:val="00D335BD"/>
    <w:rsid w:val="00D33CE8"/>
    <w:rsid w:val="00D3423A"/>
    <w:rsid w:val="00D3436C"/>
    <w:rsid w:val="00D347EE"/>
    <w:rsid w:val="00D349FB"/>
    <w:rsid w:val="00D34AF5"/>
    <w:rsid w:val="00D34B32"/>
    <w:rsid w:val="00D34C3B"/>
    <w:rsid w:val="00D36184"/>
    <w:rsid w:val="00D37867"/>
    <w:rsid w:val="00D37F72"/>
    <w:rsid w:val="00D4112B"/>
    <w:rsid w:val="00D41DBF"/>
    <w:rsid w:val="00D433B6"/>
    <w:rsid w:val="00D43EA8"/>
    <w:rsid w:val="00D451F1"/>
    <w:rsid w:val="00D4555E"/>
    <w:rsid w:val="00D45F83"/>
    <w:rsid w:val="00D46863"/>
    <w:rsid w:val="00D50B68"/>
    <w:rsid w:val="00D51867"/>
    <w:rsid w:val="00D5209F"/>
    <w:rsid w:val="00D55AB6"/>
    <w:rsid w:val="00D56960"/>
    <w:rsid w:val="00D60DC7"/>
    <w:rsid w:val="00D6102B"/>
    <w:rsid w:val="00D6171E"/>
    <w:rsid w:val="00D61B46"/>
    <w:rsid w:val="00D62C1F"/>
    <w:rsid w:val="00D63092"/>
    <w:rsid w:val="00D636EA"/>
    <w:rsid w:val="00D63A63"/>
    <w:rsid w:val="00D64BA7"/>
    <w:rsid w:val="00D64EB3"/>
    <w:rsid w:val="00D64FB7"/>
    <w:rsid w:val="00D67A41"/>
    <w:rsid w:val="00D67ECC"/>
    <w:rsid w:val="00D71B18"/>
    <w:rsid w:val="00D725DE"/>
    <w:rsid w:val="00D739D4"/>
    <w:rsid w:val="00D74E61"/>
    <w:rsid w:val="00D7550B"/>
    <w:rsid w:val="00D77527"/>
    <w:rsid w:val="00D7774E"/>
    <w:rsid w:val="00D777A3"/>
    <w:rsid w:val="00D80459"/>
    <w:rsid w:val="00D807C4"/>
    <w:rsid w:val="00D81FEC"/>
    <w:rsid w:val="00D825C5"/>
    <w:rsid w:val="00D82F15"/>
    <w:rsid w:val="00D830E0"/>
    <w:rsid w:val="00D8339C"/>
    <w:rsid w:val="00D83DB0"/>
    <w:rsid w:val="00D87424"/>
    <w:rsid w:val="00D87625"/>
    <w:rsid w:val="00D87F42"/>
    <w:rsid w:val="00D90647"/>
    <w:rsid w:val="00D90B13"/>
    <w:rsid w:val="00D90F71"/>
    <w:rsid w:val="00D91D51"/>
    <w:rsid w:val="00D929A4"/>
    <w:rsid w:val="00D92B7E"/>
    <w:rsid w:val="00D93713"/>
    <w:rsid w:val="00D94A8E"/>
    <w:rsid w:val="00D94CBE"/>
    <w:rsid w:val="00D94F2A"/>
    <w:rsid w:val="00D95AB6"/>
    <w:rsid w:val="00D9748C"/>
    <w:rsid w:val="00D97936"/>
    <w:rsid w:val="00DA1B60"/>
    <w:rsid w:val="00DA1BB3"/>
    <w:rsid w:val="00DA4239"/>
    <w:rsid w:val="00DA46C0"/>
    <w:rsid w:val="00DA658D"/>
    <w:rsid w:val="00DA71F5"/>
    <w:rsid w:val="00DA7CA1"/>
    <w:rsid w:val="00DB01AC"/>
    <w:rsid w:val="00DB0721"/>
    <w:rsid w:val="00DB2792"/>
    <w:rsid w:val="00DB3585"/>
    <w:rsid w:val="00DB3ED8"/>
    <w:rsid w:val="00DB4923"/>
    <w:rsid w:val="00DB4953"/>
    <w:rsid w:val="00DB6339"/>
    <w:rsid w:val="00DB6798"/>
    <w:rsid w:val="00DC13C8"/>
    <w:rsid w:val="00DC390C"/>
    <w:rsid w:val="00DC400D"/>
    <w:rsid w:val="00DC49F4"/>
    <w:rsid w:val="00DC5205"/>
    <w:rsid w:val="00DC6ADB"/>
    <w:rsid w:val="00DC7530"/>
    <w:rsid w:val="00DD15AD"/>
    <w:rsid w:val="00DD25A2"/>
    <w:rsid w:val="00DD5E7B"/>
    <w:rsid w:val="00DD5F1C"/>
    <w:rsid w:val="00DE0DF7"/>
    <w:rsid w:val="00DE1F09"/>
    <w:rsid w:val="00DE4056"/>
    <w:rsid w:val="00DE5D38"/>
    <w:rsid w:val="00DE6366"/>
    <w:rsid w:val="00DE705F"/>
    <w:rsid w:val="00DE7D9B"/>
    <w:rsid w:val="00DF0D09"/>
    <w:rsid w:val="00DF1CE7"/>
    <w:rsid w:val="00DF1F87"/>
    <w:rsid w:val="00DF2257"/>
    <w:rsid w:val="00DF2475"/>
    <w:rsid w:val="00DF339E"/>
    <w:rsid w:val="00DF47B6"/>
    <w:rsid w:val="00DF6E2A"/>
    <w:rsid w:val="00DF790C"/>
    <w:rsid w:val="00DF7AA0"/>
    <w:rsid w:val="00DF7D55"/>
    <w:rsid w:val="00E00681"/>
    <w:rsid w:val="00E02702"/>
    <w:rsid w:val="00E029D6"/>
    <w:rsid w:val="00E02B6D"/>
    <w:rsid w:val="00E038AE"/>
    <w:rsid w:val="00E0410F"/>
    <w:rsid w:val="00E0488F"/>
    <w:rsid w:val="00E056EA"/>
    <w:rsid w:val="00E05C60"/>
    <w:rsid w:val="00E07154"/>
    <w:rsid w:val="00E0795A"/>
    <w:rsid w:val="00E07AE3"/>
    <w:rsid w:val="00E125EB"/>
    <w:rsid w:val="00E132DE"/>
    <w:rsid w:val="00E13951"/>
    <w:rsid w:val="00E1419C"/>
    <w:rsid w:val="00E16928"/>
    <w:rsid w:val="00E17023"/>
    <w:rsid w:val="00E2071E"/>
    <w:rsid w:val="00E20F2E"/>
    <w:rsid w:val="00E226BD"/>
    <w:rsid w:val="00E22B02"/>
    <w:rsid w:val="00E22FA2"/>
    <w:rsid w:val="00E23456"/>
    <w:rsid w:val="00E23B63"/>
    <w:rsid w:val="00E23E03"/>
    <w:rsid w:val="00E24855"/>
    <w:rsid w:val="00E24BC9"/>
    <w:rsid w:val="00E2550A"/>
    <w:rsid w:val="00E267ED"/>
    <w:rsid w:val="00E2748C"/>
    <w:rsid w:val="00E34234"/>
    <w:rsid w:val="00E370C4"/>
    <w:rsid w:val="00E3710B"/>
    <w:rsid w:val="00E40CB6"/>
    <w:rsid w:val="00E40DE9"/>
    <w:rsid w:val="00E41E9F"/>
    <w:rsid w:val="00E41EE1"/>
    <w:rsid w:val="00E432C7"/>
    <w:rsid w:val="00E4344C"/>
    <w:rsid w:val="00E445DF"/>
    <w:rsid w:val="00E44EB0"/>
    <w:rsid w:val="00E46793"/>
    <w:rsid w:val="00E46F70"/>
    <w:rsid w:val="00E4744C"/>
    <w:rsid w:val="00E503F8"/>
    <w:rsid w:val="00E50A8C"/>
    <w:rsid w:val="00E51D8B"/>
    <w:rsid w:val="00E5227F"/>
    <w:rsid w:val="00E5245E"/>
    <w:rsid w:val="00E53662"/>
    <w:rsid w:val="00E53E60"/>
    <w:rsid w:val="00E5430D"/>
    <w:rsid w:val="00E556CD"/>
    <w:rsid w:val="00E5688A"/>
    <w:rsid w:val="00E568F8"/>
    <w:rsid w:val="00E56C4E"/>
    <w:rsid w:val="00E5702E"/>
    <w:rsid w:val="00E57A46"/>
    <w:rsid w:val="00E57BFA"/>
    <w:rsid w:val="00E624AB"/>
    <w:rsid w:val="00E63174"/>
    <w:rsid w:val="00E64589"/>
    <w:rsid w:val="00E64E46"/>
    <w:rsid w:val="00E66EBA"/>
    <w:rsid w:val="00E71363"/>
    <w:rsid w:val="00E713CE"/>
    <w:rsid w:val="00E718DF"/>
    <w:rsid w:val="00E71F77"/>
    <w:rsid w:val="00E74CB8"/>
    <w:rsid w:val="00E752E3"/>
    <w:rsid w:val="00E75ABD"/>
    <w:rsid w:val="00E774D7"/>
    <w:rsid w:val="00E77C28"/>
    <w:rsid w:val="00E803B6"/>
    <w:rsid w:val="00E82410"/>
    <w:rsid w:val="00E83655"/>
    <w:rsid w:val="00E83B71"/>
    <w:rsid w:val="00E841AF"/>
    <w:rsid w:val="00E84565"/>
    <w:rsid w:val="00E847DA"/>
    <w:rsid w:val="00E84F0E"/>
    <w:rsid w:val="00E85374"/>
    <w:rsid w:val="00E85B3D"/>
    <w:rsid w:val="00E86CAC"/>
    <w:rsid w:val="00E86D10"/>
    <w:rsid w:val="00E86EF4"/>
    <w:rsid w:val="00E8733D"/>
    <w:rsid w:val="00E90B88"/>
    <w:rsid w:val="00E92B81"/>
    <w:rsid w:val="00E93452"/>
    <w:rsid w:val="00E943D3"/>
    <w:rsid w:val="00E94B79"/>
    <w:rsid w:val="00E95049"/>
    <w:rsid w:val="00E955AB"/>
    <w:rsid w:val="00E96522"/>
    <w:rsid w:val="00EA01FE"/>
    <w:rsid w:val="00EA3272"/>
    <w:rsid w:val="00EA3A83"/>
    <w:rsid w:val="00EA4BA0"/>
    <w:rsid w:val="00EA4E8E"/>
    <w:rsid w:val="00EA6297"/>
    <w:rsid w:val="00EA751E"/>
    <w:rsid w:val="00EB04D0"/>
    <w:rsid w:val="00EB0CC0"/>
    <w:rsid w:val="00EB131A"/>
    <w:rsid w:val="00EB2F81"/>
    <w:rsid w:val="00EB418F"/>
    <w:rsid w:val="00EB4D74"/>
    <w:rsid w:val="00EB5DF9"/>
    <w:rsid w:val="00EB78B6"/>
    <w:rsid w:val="00EC1205"/>
    <w:rsid w:val="00EC1566"/>
    <w:rsid w:val="00EC1A78"/>
    <w:rsid w:val="00EC1F66"/>
    <w:rsid w:val="00EC26ED"/>
    <w:rsid w:val="00EC4376"/>
    <w:rsid w:val="00EC447D"/>
    <w:rsid w:val="00EC4670"/>
    <w:rsid w:val="00EC5309"/>
    <w:rsid w:val="00EC56CF"/>
    <w:rsid w:val="00EC69F2"/>
    <w:rsid w:val="00EC6A93"/>
    <w:rsid w:val="00EC75F8"/>
    <w:rsid w:val="00ED2332"/>
    <w:rsid w:val="00ED2BE1"/>
    <w:rsid w:val="00ED5451"/>
    <w:rsid w:val="00ED5DA7"/>
    <w:rsid w:val="00ED7203"/>
    <w:rsid w:val="00EE0212"/>
    <w:rsid w:val="00EE080B"/>
    <w:rsid w:val="00EE0D2C"/>
    <w:rsid w:val="00EE1459"/>
    <w:rsid w:val="00EE15EB"/>
    <w:rsid w:val="00EE1B30"/>
    <w:rsid w:val="00EE2474"/>
    <w:rsid w:val="00EE32D2"/>
    <w:rsid w:val="00EE3815"/>
    <w:rsid w:val="00EE41A9"/>
    <w:rsid w:val="00EE6568"/>
    <w:rsid w:val="00EE6877"/>
    <w:rsid w:val="00EE74AF"/>
    <w:rsid w:val="00EE7D93"/>
    <w:rsid w:val="00EF10A0"/>
    <w:rsid w:val="00EF1C51"/>
    <w:rsid w:val="00EF3A9C"/>
    <w:rsid w:val="00EF3D8E"/>
    <w:rsid w:val="00EF3F81"/>
    <w:rsid w:val="00EF4C95"/>
    <w:rsid w:val="00EF4FE6"/>
    <w:rsid w:val="00EF5474"/>
    <w:rsid w:val="00EF68A0"/>
    <w:rsid w:val="00EF77B6"/>
    <w:rsid w:val="00F028A6"/>
    <w:rsid w:val="00F02E7E"/>
    <w:rsid w:val="00F03797"/>
    <w:rsid w:val="00F05EAA"/>
    <w:rsid w:val="00F079C6"/>
    <w:rsid w:val="00F07FB6"/>
    <w:rsid w:val="00F10A9A"/>
    <w:rsid w:val="00F10FC5"/>
    <w:rsid w:val="00F111CA"/>
    <w:rsid w:val="00F11490"/>
    <w:rsid w:val="00F123A1"/>
    <w:rsid w:val="00F12C28"/>
    <w:rsid w:val="00F15BB1"/>
    <w:rsid w:val="00F16C72"/>
    <w:rsid w:val="00F213D0"/>
    <w:rsid w:val="00F21BE4"/>
    <w:rsid w:val="00F21E74"/>
    <w:rsid w:val="00F224DF"/>
    <w:rsid w:val="00F22707"/>
    <w:rsid w:val="00F229D7"/>
    <w:rsid w:val="00F30F86"/>
    <w:rsid w:val="00F30F8B"/>
    <w:rsid w:val="00F31046"/>
    <w:rsid w:val="00F31F68"/>
    <w:rsid w:val="00F322B9"/>
    <w:rsid w:val="00F3323D"/>
    <w:rsid w:val="00F33623"/>
    <w:rsid w:val="00F346D7"/>
    <w:rsid w:val="00F34A30"/>
    <w:rsid w:val="00F34A91"/>
    <w:rsid w:val="00F41048"/>
    <w:rsid w:val="00F437E2"/>
    <w:rsid w:val="00F4395E"/>
    <w:rsid w:val="00F4537E"/>
    <w:rsid w:val="00F460F9"/>
    <w:rsid w:val="00F46721"/>
    <w:rsid w:val="00F47CA7"/>
    <w:rsid w:val="00F50269"/>
    <w:rsid w:val="00F5066A"/>
    <w:rsid w:val="00F507B1"/>
    <w:rsid w:val="00F50A01"/>
    <w:rsid w:val="00F5147E"/>
    <w:rsid w:val="00F51A82"/>
    <w:rsid w:val="00F524A9"/>
    <w:rsid w:val="00F52BA5"/>
    <w:rsid w:val="00F557DC"/>
    <w:rsid w:val="00F56A20"/>
    <w:rsid w:val="00F60E89"/>
    <w:rsid w:val="00F62AF7"/>
    <w:rsid w:val="00F63EE0"/>
    <w:rsid w:val="00F65304"/>
    <w:rsid w:val="00F65BCC"/>
    <w:rsid w:val="00F66455"/>
    <w:rsid w:val="00F666F9"/>
    <w:rsid w:val="00F669D6"/>
    <w:rsid w:val="00F70478"/>
    <w:rsid w:val="00F70646"/>
    <w:rsid w:val="00F71617"/>
    <w:rsid w:val="00F71D18"/>
    <w:rsid w:val="00F723D1"/>
    <w:rsid w:val="00F7270A"/>
    <w:rsid w:val="00F746CF"/>
    <w:rsid w:val="00F75568"/>
    <w:rsid w:val="00F75805"/>
    <w:rsid w:val="00F766DB"/>
    <w:rsid w:val="00F76A95"/>
    <w:rsid w:val="00F77239"/>
    <w:rsid w:val="00F775A2"/>
    <w:rsid w:val="00F8166A"/>
    <w:rsid w:val="00F82625"/>
    <w:rsid w:val="00F85AA7"/>
    <w:rsid w:val="00F92320"/>
    <w:rsid w:val="00F92443"/>
    <w:rsid w:val="00F94C56"/>
    <w:rsid w:val="00F94DA8"/>
    <w:rsid w:val="00F95129"/>
    <w:rsid w:val="00F96A12"/>
    <w:rsid w:val="00F96F09"/>
    <w:rsid w:val="00FA0A50"/>
    <w:rsid w:val="00FA0BAF"/>
    <w:rsid w:val="00FA1926"/>
    <w:rsid w:val="00FA2C1F"/>
    <w:rsid w:val="00FA2FE1"/>
    <w:rsid w:val="00FA3222"/>
    <w:rsid w:val="00FA48F9"/>
    <w:rsid w:val="00FA4F67"/>
    <w:rsid w:val="00FA51B5"/>
    <w:rsid w:val="00FA52CB"/>
    <w:rsid w:val="00FA62A1"/>
    <w:rsid w:val="00FA65F3"/>
    <w:rsid w:val="00FA6915"/>
    <w:rsid w:val="00FA77E9"/>
    <w:rsid w:val="00FB0DFD"/>
    <w:rsid w:val="00FB268D"/>
    <w:rsid w:val="00FB316C"/>
    <w:rsid w:val="00FB430A"/>
    <w:rsid w:val="00FB5FCE"/>
    <w:rsid w:val="00FB6816"/>
    <w:rsid w:val="00FB6FF6"/>
    <w:rsid w:val="00FB7886"/>
    <w:rsid w:val="00FC25FC"/>
    <w:rsid w:val="00FC4784"/>
    <w:rsid w:val="00FC4983"/>
    <w:rsid w:val="00FC4A67"/>
    <w:rsid w:val="00FC4C7B"/>
    <w:rsid w:val="00FC5F46"/>
    <w:rsid w:val="00FC71D4"/>
    <w:rsid w:val="00FC7579"/>
    <w:rsid w:val="00FD0E8A"/>
    <w:rsid w:val="00FD11CB"/>
    <w:rsid w:val="00FD1449"/>
    <w:rsid w:val="00FD1ABE"/>
    <w:rsid w:val="00FD1BC0"/>
    <w:rsid w:val="00FD1ECF"/>
    <w:rsid w:val="00FD2376"/>
    <w:rsid w:val="00FD302D"/>
    <w:rsid w:val="00FD452E"/>
    <w:rsid w:val="00FD59A1"/>
    <w:rsid w:val="00FD5E92"/>
    <w:rsid w:val="00FD7D4C"/>
    <w:rsid w:val="00FD7DE9"/>
    <w:rsid w:val="00FD7FE8"/>
    <w:rsid w:val="00FE00B8"/>
    <w:rsid w:val="00FE02FA"/>
    <w:rsid w:val="00FE0352"/>
    <w:rsid w:val="00FE091E"/>
    <w:rsid w:val="00FE3235"/>
    <w:rsid w:val="00FE4758"/>
    <w:rsid w:val="00FE6589"/>
    <w:rsid w:val="00FE7ACC"/>
    <w:rsid w:val="00FF15E5"/>
    <w:rsid w:val="00FF1B85"/>
    <w:rsid w:val="00FF1BC1"/>
    <w:rsid w:val="00FF1BE1"/>
    <w:rsid w:val="00FF30AB"/>
    <w:rsid w:val="00FF41CC"/>
    <w:rsid w:val="00FF5B1B"/>
    <w:rsid w:val="00FF654E"/>
    <w:rsid w:val="00FF698F"/>
    <w:rsid w:val="00FF7237"/>
    <w:rsid w:val="00FF7243"/>
    <w:rsid w:val="00FF75FD"/>
    <w:rsid w:val="00FF7FE3"/>
  </w:rsids>
  <m:mathPr>
    <m:mathFont m:val="Cambria Math"/>
    <m:brkBin m:val="before"/>
    <m:brkBinSub m:val="--"/>
    <m:smallFrac m:val="off"/>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SimSun" w:hAnsi="Verdan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E0334"/>
    <w:pPr>
      <w:spacing w:after="200" w:line="240" w:lineRule="atLeast"/>
    </w:pPr>
    <w:rPr>
      <w:lang w:val="fr-CA" w:eastAsia="zh-CN"/>
    </w:rPr>
  </w:style>
  <w:style w:type="paragraph" w:styleId="Heading1">
    <w:name w:val="heading 1"/>
    <w:basedOn w:val="Normal"/>
    <w:next w:val="Normal"/>
    <w:link w:val="Heading1Char"/>
    <w:uiPriority w:val="99"/>
    <w:qFormat/>
    <w:rsid w:val="00773EAA"/>
    <w:pPr>
      <w:keepNext/>
      <w:keepLines/>
      <w:spacing w:before="480" w:after="0"/>
      <w:outlineLvl w:val="0"/>
    </w:pPr>
    <w:rPr>
      <w:rFonts w:eastAsia="SimHei"/>
      <w:b/>
      <w:bCs/>
      <w:color w:val="365F91"/>
      <w:sz w:val="28"/>
      <w:szCs w:val="28"/>
    </w:rPr>
  </w:style>
  <w:style w:type="paragraph" w:styleId="Heading2">
    <w:name w:val="heading 2"/>
    <w:basedOn w:val="Normal"/>
    <w:next w:val="Normal"/>
    <w:link w:val="Heading2Char"/>
    <w:uiPriority w:val="99"/>
    <w:qFormat/>
    <w:rsid w:val="00F11490"/>
    <w:pPr>
      <w:keepNext/>
      <w:keepLines/>
      <w:spacing w:before="200" w:after="0"/>
      <w:outlineLvl w:val="1"/>
    </w:pPr>
    <w:rPr>
      <w:rFonts w:eastAsia="SimHei"/>
      <w:b/>
      <w:bCs/>
      <w:color w:val="4F81BD"/>
      <w:sz w:val="26"/>
      <w:szCs w:val="26"/>
    </w:rPr>
  </w:style>
  <w:style w:type="paragraph" w:styleId="Heading3">
    <w:name w:val="heading 3"/>
    <w:basedOn w:val="Normal"/>
    <w:next w:val="Normal"/>
    <w:link w:val="Heading3Char"/>
    <w:uiPriority w:val="99"/>
    <w:qFormat/>
    <w:rsid w:val="00F11490"/>
    <w:pPr>
      <w:keepNext/>
      <w:keepLines/>
      <w:spacing w:before="200" w:after="0"/>
      <w:outlineLvl w:val="2"/>
    </w:pPr>
    <w:rPr>
      <w:rFonts w:eastAsia="SimHei"/>
      <w:b/>
      <w:bCs/>
      <w:color w:val="4F81BD"/>
    </w:rPr>
  </w:style>
  <w:style w:type="paragraph" w:styleId="Heading4">
    <w:name w:val="heading 4"/>
    <w:basedOn w:val="Normal"/>
    <w:next w:val="Normal"/>
    <w:link w:val="Heading4Char"/>
    <w:uiPriority w:val="99"/>
    <w:qFormat/>
    <w:rsid w:val="003406D1"/>
    <w:pPr>
      <w:keepNext/>
      <w:keepLines/>
      <w:spacing w:before="200" w:after="0"/>
      <w:outlineLvl w:val="3"/>
    </w:pPr>
    <w:rPr>
      <w:rFonts w:eastAsia="SimHe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3EAA"/>
    <w:rPr>
      <w:rFonts w:ascii="Verdana" w:eastAsia="SimHei" w:hAnsi="Verdana" w:cs="Times New Roman"/>
      <w:b/>
      <w:bCs/>
      <w:color w:val="365F91"/>
      <w:sz w:val="28"/>
      <w:szCs w:val="28"/>
    </w:rPr>
  </w:style>
  <w:style w:type="character" w:customStyle="1" w:styleId="Heading2Char">
    <w:name w:val="Heading 2 Char"/>
    <w:basedOn w:val="DefaultParagraphFont"/>
    <w:link w:val="Heading2"/>
    <w:uiPriority w:val="99"/>
    <w:locked/>
    <w:rsid w:val="00F11490"/>
    <w:rPr>
      <w:rFonts w:ascii="Verdana" w:eastAsia="SimHei" w:hAnsi="Verdana" w:cs="Times New Roman"/>
      <w:b/>
      <w:bCs/>
      <w:color w:val="4F81BD"/>
      <w:sz w:val="26"/>
      <w:szCs w:val="26"/>
    </w:rPr>
  </w:style>
  <w:style w:type="character" w:customStyle="1" w:styleId="Heading3Char">
    <w:name w:val="Heading 3 Char"/>
    <w:basedOn w:val="DefaultParagraphFont"/>
    <w:link w:val="Heading3"/>
    <w:uiPriority w:val="9"/>
    <w:semiHidden/>
    <w:locked/>
    <w:rsid w:val="00F11490"/>
    <w:rPr>
      <w:rFonts w:ascii="Verdana" w:eastAsia="SimHei" w:hAnsi="Verdana" w:cs="Times New Roman"/>
      <w:b/>
      <w:bCs/>
      <w:color w:val="4F81BD"/>
    </w:rPr>
  </w:style>
  <w:style w:type="character" w:customStyle="1" w:styleId="Heading4Char">
    <w:name w:val="Heading 4 Char"/>
    <w:basedOn w:val="DefaultParagraphFont"/>
    <w:link w:val="Heading4"/>
    <w:uiPriority w:val="99"/>
    <w:semiHidden/>
    <w:locked/>
    <w:rsid w:val="003406D1"/>
    <w:rPr>
      <w:rFonts w:ascii="Verdana" w:eastAsia="SimHei" w:hAnsi="Verdana" w:cs="Times New Roman"/>
      <w:b/>
      <w:bCs/>
      <w:i/>
      <w:iCs/>
      <w:color w:val="4F81BD"/>
    </w:rPr>
  </w:style>
  <w:style w:type="paragraph" w:styleId="BalloonText">
    <w:name w:val="Balloon Text"/>
    <w:basedOn w:val="Normal"/>
    <w:link w:val="BalloonTextChar"/>
    <w:uiPriority w:val="99"/>
    <w:semiHidden/>
    <w:rsid w:val="00BC1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1BF1"/>
    <w:rPr>
      <w:rFonts w:ascii="Tahoma" w:hAnsi="Tahoma" w:cs="Tahoma"/>
      <w:sz w:val="16"/>
      <w:szCs w:val="16"/>
    </w:rPr>
  </w:style>
  <w:style w:type="paragraph" w:styleId="TOC1">
    <w:name w:val="toc 1"/>
    <w:basedOn w:val="Normal"/>
    <w:next w:val="Normal"/>
    <w:autoRedefine/>
    <w:uiPriority w:val="39"/>
    <w:qFormat/>
    <w:rsid w:val="008662CF"/>
    <w:pPr>
      <w:tabs>
        <w:tab w:val="right" w:leader="underscore" w:pos="9498"/>
      </w:tabs>
      <w:spacing w:after="0" w:line="276" w:lineRule="auto"/>
      <w:ind w:left="142" w:right="42" w:hanging="142"/>
      <w:outlineLvl w:val="0"/>
    </w:pPr>
    <w:rPr>
      <w:b/>
      <w:bCs/>
      <w:iCs/>
      <w:noProof/>
      <w:color w:val="000000"/>
      <w:sz w:val="20"/>
      <w:szCs w:val="20"/>
      <w:lang w:val="en-US"/>
    </w:rPr>
  </w:style>
  <w:style w:type="paragraph" w:styleId="TOC2">
    <w:name w:val="toc 2"/>
    <w:basedOn w:val="Normal"/>
    <w:next w:val="Normal"/>
    <w:autoRedefine/>
    <w:uiPriority w:val="39"/>
    <w:rsid w:val="008662CF"/>
    <w:pPr>
      <w:tabs>
        <w:tab w:val="left" w:pos="709"/>
        <w:tab w:val="right" w:leader="underscore" w:pos="9498"/>
      </w:tabs>
      <w:spacing w:after="0" w:line="300" w:lineRule="auto"/>
      <w:ind w:left="142"/>
    </w:pPr>
    <w:rPr>
      <w:bCs/>
      <w:noProof/>
      <w:sz w:val="20"/>
      <w:szCs w:val="20"/>
      <w:lang w:val="en-US"/>
    </w:rPr>
  </w:style>
  <w:style w:type="character" w:styleId="Hyperlink">
    <w:name w:val="Hyperlink"/>
    <w:basedOn w:val="DefaultParagraphFont"/>
    <w:uiPriority w:val="99"/>
    <w:rsid w:val="008568D4"/>
    <w:rPr>
      <w:rFonts w:cs="Times New Roman"/>
      <w:color w:val="0000FF"/>
      <w:u w:val="single"/>
    </w:rPr>
  </w:style>
  <w:style w:type="character" w:styleId="SubtleReference">
    <w:name w:val="Subtle Reference"/>
    <w:basedOn w:val="DefaultParagraphFont"/>
    <w:uiPriority w:val="99"/>
    <w:qFormat/>
    <w:rsid w:val="00F56A20"/>
    <w:rPr>
      <w:rFonts w:cs="Times New Roman"/>
      <w:smallCaps/>
      <w:color w:val="auto"/>
      <w:u w:val="none"/>
    </w:rPr>
  </w:style>
  <w:style w:type="paragraph" w:styleId="ListParagraph">
    <w:name w:val="List Paragraph"/>
    <w:basedOn w:val="Normal"/>
    <w:uiPriority w:val="99"/>
    <w:qFormat/>
    <w:rsid w:val="00DF2475"/>
    <w:pPr>
      <w:ind w:left="720"/>
      <w:contextualSpacing/>
    </w:pPr>
  </w:style>
  <w:style w:type="paragraph" w:styleId="TOCHeading">
    <w:name w:val="TOC Heading"/>
    <w:basedOn w:val="Heading1"/>
    <w:next w:val="Normal"/>
    <w:uiPriority w:val="99"/>
    <w:qFormat/>
    <w:rsid w:val="00773EAA"/>
    <w:pPr>
      <w:outlineLvl w:val="9"/>
    </w:pPr>
    <w:rPr>
      <w:lang w:val="fr-FR" w:eastAsia="en-US"/>
    </w:rPr>
  </w:style>
  <w:style w:type="paragraph" w:styleId="TOC3">
    <w:name w:val="toc 3"/>
    <w:basedOn w:val="Normal"/>
    <w:next w:val="Normal"/>
    <w:autoRedefine/>
    <w:uiPriority w:val="39"/>
    <w:rsid w:val="00773EAA"/>
    <w:pPr>
      <w:spacing w:after="0"/>
      <w:ind w:left="440"/>
    </w:pPr>
    <w:rPr>
      <w:sz w:val="20"/>
      <w:szCs w:val="20"/>
    </w:rPr>
  </w:style>
  <w:style w:type="character" w:customStyle="1" w:styleId="MSGENFONTSTYLENAMETEMPLATEROLEMSGENFONTSTYLENAMEBYROLEFOOTNOTE">
    <w:name w:val="MSG_EN_FONT_STYLE_NAME_TEMPLATE_ROLE MSG_EN_FONT_STYLE_NAME_BY_ROLE_FOOTNOTE_"/>
    <w:basedOn w:val="DefaultParagraphFont"/>
    <w:link w:val="MSGENFONTSTYLENAMETEMPLATEROLEMSGENFONTSTYLENAMEBYROLEFOOTNOTE0"/>
    <w:uiPriority w:val="99"/>
    <w:locked/>
    <w:rsid w:val="0090455B"/>
    <w:rPr>
      <w:rFonts w:cs="Times New Roman"/>
      <w:sz w:val="15"/>
      <w:szCs w:val="15"/>
      <w:shd w:val="clear" w:color="auto" w:fill="FFFFFF"/>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uiPriority w:val="99"/>
    <w:rsid w:val="0090455B"/>
    <w:pPr>
      <w:widowControl w:val="0"/>
      <w:shd w:val="clear" w:color="auto" w:fill="FFFFFF"/>
      <w:spacing w:after="0" w:line="182" w:lineRule="exact"/>
      <w:ind w:hanging="160"/>
      <w:jc w:val="both"/>
    </w:pPr>
    <w:rPr>
      <w:sz w:val="15"/>
      <w:szCs w:val="15"/>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locked/>
    <w:rsid w:val="00D22CC0"/>
    <w:rPr>
      <w:rFonts w:cs="Times New Roman"/>
      <w:sz w:val="20"/>
      <w:szCs w:val="20"/>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D22CC0"/>
    <w:pPr>
      <w:widowControl w:val="0"/>
      <w:shd w:val="clear" w:color="auto" w:fill="FFFFFF"/>
      <w:spacing w:before="420" w:after="300" w:line="379" w:lineRule="exact"/>
      <w:ind w:hanging="340"/>
      <w:jc w:val="both"/>
    </w:pPr>
    <w:rPr>
      <w:sz w:val="20"/>
      <w:szCs w:val="20"/>
    </w:rPr>
  </w:style>
  <w:style w:type="paragraph" w:styleId="TOC4">
    <w:name w:val="toc 4"/>
    <w:basedOn w:val="Normal"/>
    <w:next w:val="Normal"/>
    <w:autoRedefine/>
    <w:uiPriority w:val="99"/>
    <w:rsid w:val="00B94F15"/>
    <w:pPr>
      <w:spacing w:after="0"/>
      <w:ind w:left="660"/>
    </w:pPr>
    <w:rPr>
      <w:sz w:val="20"/>
      <w:szCs w:val="20"/>
    </w:rPr>
  </w:style>
  <w:style w:type="paragraph" w:styleId="TOC5">
    <w:name w:val="toc 5"/>
    <w:basedOn w:val="Normal"/>
    <w:next w:val="Normal"/>
    <w:autoRedefine/>
    <w:uiPriority w:val="99"/>
    <w:rsid w:val="00B94F15"/>
    <w:pPr>
      <w:spacing w:after="0"/>
      <w:ind w:left="880"/>
    </w:pPr>
    <w:rPr>
      <w:sz w:val="20"/>
      <w:szCs w:val="20"/>
    </w:rPr>
  </w:style>
  <w:style w:type="paragraph" w:styleId="TOC6">
    <w:name w:val="toc 6"/>
    <w:basedOn w:val="Normal"/>
    <w:next w:val="Normal"/>
    <w:autoRedefine/>
    <w:uiPriority w:val="99"/>
    <w:rsid w:val="00B94F15"/>
    <w:pPr>
      <w:spacing w:after="0"/>
      <w:ind w:left="1100"/>
    </w:pPr>
    <w:rPr>
      <w:sz w:val="20"/>
      <w:szCs w:val="20"/>
    </w:rPr>
  </w:style>
  <w:style w:type="paragraph" w:styleId="TOC7">
    <w:name w:val="toc 7"/>
    <w:basedOn w:val="Normal"/>
    <w:next w:val="Normal"/>
    <w:autoRedefine/>
    <w:uiPriority w:val="99"/>
    <w:rsid w:val="00B94F15"/>
    <w:pPr>
      <w:spacing w:after="0"/>
      <w:ind w:left="1320"/>
    </w:pPr>
    <w:rPr>
      <w:sz w:val="20"/>
      <w:szCs w:val="20"/>
    </w:rPr>
  </w:style>
  <w:style w:type="paragraph" w:styleId="TOC8">
    <w:name w:val="toc 8"/>
    <w:basedOn w:val="Normal"/>
    <w:next w:val="Normal"/>
    <w:autoRedefine/>
    <w:uiPriority w:val="99"/>
    <w:rsid w:val="00B94F15"/>
    <w:pPr>
      <w:spacing w:after="0"/>
      <w:ind w:left="1540"/>
    </w:pPr>
    <w:rPr>
      <w:sz w:val="20"/>
      <w:szCs w:val="20"/>
    </w:rPr>
  </w:style>
  <w:style w:type="paragraph" w:styleId="TOC9">
    <w:name w:val="toc 9"/>
    <w:basedOn w:val="Normal"/>
    <w:next w:val="Normal"/>
    <w:autoRedefine/>
    <w:uiPriority w:val="99"/>
    <w:rsid w:val="00B94F15"/>
    <w:pPr>
      <w:spacing w:after="0"/>
      <w:ind w:left="1760"/>
    </w:pPr>
    <w:rPr>
      <w:sz w:val="20"/>
      <w:szCs w:val="20"/>
    </w:rPr>
  </w:style>
  <w:style w:type="paragraph" w:styleId="Header">
    <w:name w:val="header"/>
    <w:basedOn w:val="Normal"/>
    <w:link w:val="HeaderChar"/>
    <w:uiPriority w:val="99"/>
    <w:rsid w:val="0041394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413941"/>
    <w:rPr>
      <w:rFonts w:cs="Times New Roman"/>
    </w:rPr>
  </w:style>
  <w:style w:type="paragraph" w:styleId="Footer">
    <w:name w:val="footer"/>
    <w:basedOn w:val="Normal"/>
    <w:link w:val="FooterChar"/>
    <w:uiPriority w:val="99"/>
    <w:rsid w:val="00413941"/>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413941"/>
    <w:rPr>
      <w:rFonts w:cs="Times New Roman"/>
    </w:rPr>
  </w:style>
  <w:style w:type="character" w:customStyle="1" w:styleId="mw-headline">
    <w:name w:val="mw-headline"/>
    <w:basedOn w:val="DefaultParagraphFont"/>
    <w:uiPriority w:val="99"/>
    <w:rsid w:val="00CC21B3"/>
    <w:rPr>
      <w:rFonts w:cs="Times New Roman"/>
    </w:rPr>
  </w:style>
  <w:style w:type="paragraph" w:styleId="NormalWeb">
    <w:name w:val="Normal (Web)"/>
    <w:basedOn w:val="Normal"/>
    <w:uiPriority w:val="99"/>
    <w:rsid w:val="00CC21B3"/>
    <w:pPr>
      <w:spacing w:before="100" w:beforeAutospacing="1" w:after="100" w:afterAutospacing="1" w:line="240" w:lineRule="auto"/>
    </w:pPr>
    <w:rPr>
      <w:rFonts w:ascii="Times New Roman" w:hAnsi="Times New Roman"/>
      <w:sz w:val="24"/>
      <w:szCs w:val="24"/>
    </w:rPr>
  </w:style>
  <w:style w:type="character" w:customStyle="1" w:styleId="reference-text">
    <w:name w:val="reference-text"/>
    <w:basedOn w:val="DefaultParagraphFont"/>
    <w:uiPriority w:val="99"/>
    <w:rsid w:val="0072520E"/>
    <w:rPr>
      <w:rFonts w:cs="Times New Roman"/>
    </w:rPr>
  </w:style>
  <w:style w:type="character" w:customStyle="1" w:styleId="noprint">
    <w:name w:val="noprint"/>
    <w:basedOn w:val="DefaultParagraphFont"/>
    <w:uiPriority w:val="99"/>
    <w:rsid w:val="0072520E"/>
    <w:rPr>
      <w:rFonts w:cs="Times New Roman"/>
    </w:rPr>
  </w:style>
  <w:style w:type="character" w:styleId="FollowedHyperlink">
    <w:name w:val="FollowedHyperlink"/>
    <w:basedOn w:val="DefaultParagraphFont"/>
    <w:uiPriority w:val="99"/>
    <w:semiHidden/>
    <w:rsid w:val="00B82573"/>
    <w:rPr>
      <w:rFonts w:cs="Times New Roman"/>
      <w:color w:val="800080"/>
      <w:u w:val="single"/>
    </w:rPr>
  </w:style>
  <w:style w:type="character" w:styleId="Emphasis">
    <w:name w:val="Emphasis"/>
    <w:basedOn w:val="DefaultParagraphFont"/>
    <w:uiPriority w:val="20"/>
    <w:qFormat/>
    <w:rsid w:val="003406D1"/>
    <w:rPr>
      <w:rFonts w:cs="Times New Roman"/>
      <w:i/>
      <w:iC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uiPriority w:val="99"/>
    <w:locked/>
    <w:rsid w:val="0009568B"/>
    <w:rPr>
      <w:rFonts w:ascii="Arial" w:eastAsia="Times New Roman" w:hAnsi="Arial" w:cs="Arial"/>
      <w:sz w:val="16"/>
      <w:szCs w:val="16"/>
      <w:shd w:val="clear" w:color="auto" w:fill="FFFFFF"/>
    </w:rPr>
  </w:style>
  <w:style w:type="character" w:customStyle="1" w:styleId="MSGENFONTSTYLENAMETEMPLATEROLELEVELMSGENFONTSTYLENAMEBYROLEHEADING7">
    <w:name w:val="MSG_EN_FONT_STYLE_NAME_TEMPLATE_ROLE_LEVEL MSG_EN_FONT_STYLE_NAME_BY_ROLE_HEADING 7"/>
    <w:basedOn w:val="DefaultParagraphFont"/>
    <w:uiPriority w:val="99"/>
    <w:rsid w:val="0009568B"/>
    <w:rPr>
      <w:rFonts w:ascii="Arial" w:eastAsia="Times New Roman" w:hAnsi="Arial" w:cs="Arial"/>
      <w:color w:val="414852"/>
      <w:spacing w:val="0"/>
      <w:w w:val="100"/>
      <w:position w:val="0"/>
      <w:sz w:val="19"/>
      <w:szCs w:val="19"/>
      <w:u w:val="none"/>
    </w:rPr>
  </w:style>
  <w:style w:type="character" w:customStyle="1" w:styleId="MSGENFONTSTYLENAMETEMPLATEROLEMSGENFONTSTYLENAMEBYROLETABLECAPTION">
    <w:name w:val="MSG_EN_FONT_STYLE_NAME_TEMPLATE_ROLE MSG_EN_FONT_STYLE_NAME_BY_ROLE_TABLE_CAPTION"/>
    <w:basedOn w:val="DefaultParagraphFont"/>
    <w:uiPriority w:val="99"/>
    <w:rsid w:val="0009568B"/>
    <w:rPr>
      <w:rFonts w:ascii="Arial" w:eastAsia="Times New Roman" w:hAnsi="Arial" w:cs="Arial"/>
      <w:color w:val="414852"/>
      <w:spacing w:val="0"/>
      <w:w w:val="100"/>
      <w:position w:val="0"/>
      <w:sz w:val="13"/>
      <w:szCs w:val="13"/>
      <w:u w:val="none"/>
    </w:rPr>
  </w:style>
  <w:style w:type="character" w:customStyle="1" w:styleId="MSGENFONTSTYLENAMETEMPLATEROLENUMBERMSGENFONTSTYLENAMEBYROLETEXT15">
    <w:name w:val="MSG_EN_FONT_STYLE_NAME_TEMPLATE_ROLE_NUMBER MSG_EN_FONT_STYLE_NAME_BY_ROLE_TEXT 15_"/>
    <w:basedOn w:val="DefaultParagraphFont"/>
    <w:link w:val="MSGENFONTSTYLENAMETEMPLATEROLENUMBERMSGENFONTSTYLENAMEBYROLETEXT150"/>
    <w:uiPriority w:val="99"/>
    <w:locked/>
    <w:rsid w:val="0009568B"/>
    <w:rPr>
      <w:rFonts w:ascii="Arial" w:eastAsia="Times New Roman" w:hAnsi="Arial" w:cs="Arial"/>
      <w:sz w:val="16"/>
      <w:szCs w:val="16"/>
      <w:shd w:val="clear" w:color="auto" w:fill="FFFFFF"/>
    </w:rPr>
  </w:style>
  <w:style w:type="character" w:customStyle="1" w:styleId="MSGENFONTSTYLENAMETEMPLATEROLENUMBERMSGENFONTSTYLENAMEBYROLETEXT4MSGENFONTSTYLEMODIFERSPACING-1">
    <w:name w:val="MSG_EN_FONT_STYLE_NAME_TEMPLATE_ROLE_NUMBER MSG_EN_FONT_STYLE_NAME_BY_ROLE_TEXT 4 + MSG_EN_FONT_STYLE_MODIFER_SPACING -1"/>
    <w:basedOn w:val="MSGENFONTSTYLENAMETEMPLATEROLENUMBERMSGENFONTSTYLENAMEBYROLETEXT4"/>
    <w:uiPriority w:val="99"/>
    <w:rsid w:val="0009568B"/>
    <w:rPr>
      <w:rFonts w:ascii="Arial" w:eastAsia="Times New Roman" w:hAnsi="Arial" w:cs="Arial"/>
      <w:color w:val="000000"/>
      <w:spacing w:val="-20"/>
      <w:w w:val="100"/>
      <w:position w:val="0"/>
      <w:sz w:val="16"/>
      <w:szCs w:val="16"/>
      <w:shd w:val="clear" w:color="auto" w:fill="FFFFFF"/>
      <w:lang w:val="en-U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09568B"/>
    <w:pPr>
      <w:widowControl w:val="0"/>
      <w:shd w:val="clear" w:color="auto" w:fill="FFFFFF"/>
      <w:spacing w:before="180" w:after="0" w:line="202" w:lineRule="exact"/>
      <w:jc w:val="right"/>
    </w:pPr>
    <w:rPr>
      <w:rFonts w:ascii="Arial" w:hAnsi="Arial" w:cs="Arial"/>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uiPriority w:val="99"/>
    <w:rsid w:val="0009568B"/>
    <w:pPr>
      <w:widowControl w:val="0"/>
      <w:shd w:val="clear" w:color="auto" w:fill="FFFFFF"/>
      <w:spacing w:after="0"/>
      <w:ind w:hanging="1020"/>
    </w:pPr>
    <w:rPr>
      <w:rFonts w:ascii="Arial" w:hAnsi="Arial" w:cs="Arial"/>
      <w:sz w:val="16"/>
      <w:szCs w:val="16"/>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uiPriority w:val="99"/>
    <w:locked/>
    <w:rsid w:val="00985A46"/>
    <w:rPr>
      <w:rFonts w:ascii="Arial" w:eastAsia="Times New Roman" w:hAnsi="Arial" w:cs="Arial"/>
      <w:sz w:val="34"/>
      <w:szCs w:val="34"/>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rsid w:val="00985A46"/>
    <w:pPr>
      <w:widowControl w:val="0"/>
      <w:shd w:val="clear" w:color="auto" w:fill="FFFFFF"/>
      <w:spacing w:after="780"/>
      <w:outlineLvl w:val="0"/>
    </w:pPr>
    <w:rPr>
      <w:rFonts w:ascii="Arial" w:hAnsi="Arial" w:cs="Arial"/>
      <w:sz w:val="34"/>
      <w:szCs w:val="34"/>
    </w:rPr>
  </w:style>
  <w:style w:type="paragraph" w:customStyle="1" w:styleId="western">
    <w:name w:val="western"/>
    <w:basedOn w:val="Normal"/>
    <w:uiPriority w:val="99"/>
    <w:rsid w:val="00F70646"/>
    <w:pPr>
      <w:spacing w:before="100" w:beforeAutospacing="1" w:after="100" w:afterAutospacing="1" w:line="240" w:lineRule="auto"/>
    </w:pPr>
    <w:rPr>
      <w:rFonts w:ascii="Times New Roman" w:hAnsi="Times New Roman"/>
      <w:sz w:val="24"/>
      <w:szCs w:val="24"/>
    </w:rPr>
  </w:style>
  <w:style w:type="character" w:customStyle="1" w:styleId="yiv0281035680msid19422">
    <w:name w:val="yiv0281035680msid19422"/>
    <w:basedOn w:val="DefaultParagraphFont"/>
    <w:uiPriority w:val="99"/>
    <w:rsid w:val="00A779D2"/>
    <w:rPr>
      <w:rFonts w:cs="Times New Roman"/>
    </w:rPr>
  </w:style>
  <w:style w:type="character" w:customStyle="1" w:styleId="apple-converted-space">
    <w:name w:val="apple-converted-space"/>
    <w:basedOn w:val="DefaultParagraphFont"/>
    <w:rsid w:val="009F6ADC"/>
    <w:rPr>
      <w:rFonts w:cs="Times New Roman"/>
    </w:rPr>
  </w:style>
  <w:style w:type="paragraph" w:styleId="FootnoteText">
    <w:name w:val="footnote text"/>
    <w:basedOn w:val="Normal"/>
    <w:link w:val="FootnoteTextChar"/>
    <w:uiPriority w:val="99"/>
    <w:semiHidden/>
    <w:rsid w:val="00EB04D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B04D0"/>
    <w:rPr>
      <w:rFonts w:cs="Times New Roman"/>
      <w:sz w:val="20"/>
      <w:szCs w:val="20"/>
    </w:rPr>
  </w:style>
  <w:style w:type="character" w:styleId="FootnoteReference">
    <w:name w:val="footnote reference"/>
    <w:basedOn w:val="DefaultParagraphFont"/>
    <w:uiPriority w:val="99"/>
    <w:semiHidden/>
    <w:rsid w:val="00EB04D0"/>
    <w:rPr>
      <w:rFonts w:cs="Times New Roman"/>
      <w:vertAlign w:val="superscript"/>
    </w:rPr>
  </w:style>
  <w:style w:type="paragraph" w:styleId="EndnoteText">
    <w:name w:val="endnote text"/>
    <w:basedOn w:val="Normal"/>
    <w:link w:val="EndnoteTextChar"/>
    <w:uiPriority w:val="99"/>
    <w:semiHidden/>
    <w:rsid w:val="00EB04D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B04D0"/>
    <w:rPr>
      <w:rFonts w:cs="Times New Roman"/>
      <w:sz w:val="20"/>
      <w:szCs w:val="20"/>
    </w:rPr>
  </w:style>
  <w:style w:type="character" w:styleId="EndnoteReference">
    <w:name w:val="endnote reference"/>
    <w:basedOn w:val="DefaultParagraphFont"/>
    <w:uiPriority w:val="99"/>
    <w:semiHidden/>
    <w:rsid w:val="00EB04D0"/>
    <w:rPr>
      <w:rFonts w:cs="Times New Roman"/>
      <w:vertAlign w:val="superscript"/>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uiPriority w:val="99"/>
    <w:locked/>
    <w:rsid w:val="00EA751E"/>
    <w:rPr>
      <w:rFonts w:cs="Times New Roman"/>
      <w:sz w:val="30"/>
      <w:szCs w:val="30"/>
      <w:shd w:val="clear" w:color="auto" w:fill="FFFFFF"/>
    </w:rPr>
  </w:style>
  <w:style w:type="character" w:customStyle="1" w:styleId="MSGENFONTSTYLENAMETEMPLATEROLENUMBERMSGENFONTSTYLENAMEBYROLETEXT16">
    <w:name w:val="MSG_EN_FONT_STYLE_NAME_TEMPLATE_ROLE_NUMBER MSG_EN_FONT_STYLE_NAME_BY_ROLE_TEXT 16_"/>
    <w:basedOn w:val="DefaultParagraphFont"/>
    <w:link w:val="MSGENFONTSTYLENAMETEMPLATEROLENUMBERMSGENFONTSTYLENAMEBYROLETEXT160"/>
    <w:uiPriority w:val="99"/>
    <w:locked/>
    <w:rsid w:val="00EA751E"/>
    <w:rPr>
      <w:rFonts w:cs="Times New Roman"/>
      <w:w w:val="80"/>
      <w:shd w:val="clear" w:color="auto" w:fill="FFFFFF"/>
    </w:rPr>
  </w:style>
  <w:style w:type="character" w:customStyle="1" w:styleId="MSGENFONTSTYLENAMETEMPLATEROLENUMBERMSGENFONTSTYLENAMEBYROLETEXT16MSGENFONTSTYLEMODIFERNOTITALIC">
    <w:name w:val="MSG_EN_FONT_STYLE_NAME_TEMPLATE_ROLE_NUMBER MSG_EN_FONT_STYLE_NAME_BY_ROLE_TEXT 16 + MSG_EN_FONT_STYLE_MODIFER_NOT_ITALIC"/>
    <w:aliases w:val="MSG_EN_FONT_STYLE_MODIFER_SCALING 100"/>
    <w:basedOn w:val="MSGENFONTSTYLENAMETEMPLATEROLENUMBERMSGENFONTSTYLENAMEBYROLETEXT16"/>
    <w:uiPriority w:val="99"/>
    <w:rsid w:val="00EA751E"/>
    <w:rPr>
      <w:rFonts w:ascii="Times New Roman" w:hAnsi="Times New Roman" w:cs="Times New Roman"/>
      <w:i/>
      <w:iCs/>
      <w:color w:val="000000"/>
      <w:spacing w:val="0"/>
      <w:w w:val="100"/>
      <w:position w:val="0"/>
      <w:shd w:val="clear" w:color="auto" w:fill="FFFFFF"/>
    </w:rPr>
  </w:style>
  <w:style w:type="character" w:customStyle="1" w:styleId="MSGENFONTSTYLENAMETEMPLATEROLENUMBERMSGENFONTSTYLENAMEBYROLETEXT17">
    <w:name w:val="MSG_EN_FONT_STYLE_NAME_TEMPLATE_ROLE_NUMBER MSG_EN_FONT_STYLE_NAME_BY_ROLE_TEXT 17_"/>
    <w:basedOn w:val="DefaultParagraphFont"/>
    <w:link w:val="MSGENFONTSTYLENAMETEMPLATEROLENUMBERMSGENFONTSTYLENAMEBYROLETEXT170"/>
    <w:uiPriority w:val="99"/>
    <w:locked/>
    <w:rsid w:val="00EA751E"/>
    <w:rPr>
      <w:rFonts w:cs="Times New Roman"/>
      <w:sz w:val="21"/>
      <w:szCs w:val="21"/>
      <w:shd w:val="clear" w:color="auto" w:fill="FFFFFF"/>
    </w:rPr>
  </w:style>
  <w:style w:type="character" w:customStyle="1" w:styleId="MSGENFONTSTYLENAMETEMPLATEROLENUMBERMSGENFONTSTYLENAMEBYROLETEXT18">
    <w:name w:val="MSG_EN_FONT_STYLE_NAME_TEMPLATE_ROLE_NUMBER MSG_EN_FONT_STYLE_NAME_BY_ROLE_TEXT 18_"/>
    <w:basedOn w:val="DefaultParagraphFont"/>
    <w:link w:val="MSGENFONTSTYLENAMETEMPLATEROLENUMBERMSGENFONTSTYLENAMEBYROLETEXT180"/>
    <w:uiPriority w:val="99"/>
    <w:locked/>
    <w:rsid w:val="00EA751E"/>
    <w:rPr>
      <w:rFonts w:cs="Times New Roman"/>
      <w:sz w:val="16"/>
      <w:szCs w:val="16"/>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uiPriority w:val="99"/>
    <w:rsid w:val="00EA751E"/>
    <w:rPr>
      <w:rFonts w:ascii="Times New Roman" w:hAnsi="Times New Roman" w:cs="Times New Roman"/>
      <w:b/>
      <w:bCs/>
      <w:color w:val="000000"/>
      <w:spacing w:val="0"/>
      <w:w w:val="100"/>
      <w:position w:val="0"/>
      <w:sz w:val="22"/>
      <w:szCs w:val="22"/>
      <w:u w:val="none"/>
      <w:shd w:val="clear" w:color="auto" w:fill="FFFFFF"/>
    </w:rPr>
  </w:style>
  <w:style w:type="character" w:customStyle="1" w:styleId="MSGENFONTSTYLENAMETEMPLATEROLEMSGENFONTSTYLENAMEBYROLETEXTMSGENFONTSTYLEMODIFERITALIC">
    <w:name w:val="MSG_EN_FONT_STYLE_NAME_TEMPLATE_ROLE MSG_EN_FONT_STYLE_NAME_BY_ROLE_TEXT + MSG_EN_FONT_STYLE_MODIFER_ITALIC"/>
    <w:aliases w:val="MSG_EN_FONT_STYLE_MODIFER_SCALING 80"/>
    <w:basedOn w:val="MSGENFONTSTYLENAMETEMPLATEROLEMSGENFONTSTYLENAMEBYROLETEXT"/>
    <w:uiPriority w:val="99"/>
    <w:rsid w:val="00EA751E"/>
    <w:rPr>
      <w:rFonts w:ascii="Times New Roman" w:hAnsi="Times New Roman" w:cs="Times New Roman"/>
      <w:i/>
      <w:iCs/>
      <w:color w:val="000000"/>
      <w:spacing w:val="0"/>
      <w:w w:val="80"/>
      <w:position w:val="0"/>
      <w:sz w:val="22"/>
      <w:szCs w:val="22"/>
      <w:u w:val="none"/>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uiPriority w:val="99"/>
    <w:rsid w:val="00EA751E"/>
    <w:pPr>
      <w:widowControl w:val="0"/>
      <w:shd w:val="clear" w:color="auto" w:fill="FFFFFF"/>
      <w:spacing w:before="180" w:after="180"/>
      <w:outlineLvl w:val="2"/>
    </w:pPr>
    <w:rPr>
      <w:sz w:val="30"/>
      <w:szCs w:val="30"/>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uiPriority w:val="99"/>
    <w:rsid w:val="00EA751E"/>
    <w:pPr>
      <w:widowControl w:val="0"/>
      <w:shd w:val="clear" w:color="auto" w:fill="FFFFFF"/>
      <w:spacing w:before="180" w:after="60" w:line="274" w:lineRule="exact"/>
    </w:pPr>
    <w:rPr>
      <w:w w:val="80"/>
    </w:rPr>
  </w:style>
  <w:style w:type="paragraph" w:customStyle="1" w:styleId="MSGENFONTSTYLENAMETEMPLATEROLENUMBERMSGENFONTSTYLENAMEBYROLETEXT170">
    <w:name w:val="MSG_EN_FONT_STYLE_NAME_TEMPLATE_ROLE_NUMBER MSG_EN_FONT_STYLE_NAME_BY_ROLE_TEXT 17"/>
    <w:basedOn w:val="Normal"/>
    <w:link w:val="MSGENFONTSTYLENAMETEMPLATEROLENUMBERMSGENFONTSTYLENAMEBYROLETEXT17"/>
    <w:uiPriority w:val="99"/>
    <w:rsid w:val="00EA751E"/>
    <w:pPr>
      <w:widowControl w:val="0"/>
      <w:shd w:val="clear" w:color="auto" w:fill="FFFFFF"/>
      <w:spacing w:before="60" w:after="180"/>
    </w:pPr>
    <w:rPr>
      <w:sz w:val="21"/>
      <w:szCs w:val="21"/>
    </w:rPr>
  </w:style>
  <w:style w:type="paragraph" w:customStyle="1" w:styleId="MSGENFONTSTYLENAMETEMPLATEROLENUMBERMSGENFONTSTYLENAMEBYROLETEXT180">
    <w:name w:val="MSG_EN_FONT_STYLE_NAME_TEMPLATE_ROLE_NUMBER MSG_EN_FONT_STYLE_NAME_BY_ROLE_TEXT 18"/>
    <w:basedOn w:val="Normal"/>
    <w:link w:val="MSGENFONTSTYLENAMETEMPLATEROLENUMBERMSGENFONTSTYLENAMEBYROLETEXT18"/>
    <w:uiPriority w:val="99"/>
    <w:rsid w:val="00EA751E"/>
    <w:pPr>
      <w:widowControl w:val="0"/>
      <w:shd w:val="clear" w:color="auto" w:fill="FFFFFF"/>
      <w:spacing w:before="1020" w:after="180"/>
      <w:ind w:hanging="360"/>
      <w:jc w:val="both"/>
    </w:pPr>
    <w:rPr>
      <w:sz w:val="16"/>
      <w:szCs w:val="16"/>
    </w:rPr>
  </w:style>
  <w:style w:type="paragraph" w:customStyle="1" w:styleId="yiv5942200943msolistparagraph">
    <w:name w:val="yiv5942200943msolistparagraph"/>
    <w:basedOn w:val="Normal"/>
    <w:uiPriority w:val="99"/>
    <w:rsid w:val="00357C7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E19DA"/>
    <w:rPr>
      <w:rFonts w:cs="Times New Roman"/>
      <w:b/>
      <w:bCs/>
    </w:rPr>
  </w:style>
  <w:style w:type="paragraph" w:styleId="ListBullet">
    <w:name w:val="List Bullet"/>
    <w:basedOn w:val="Normal"/>
    <w:uiPriority w:val="99"/>
    <w:rsid w:val="00944971"/>
    <w:pPr>
      <w:numPr>
        <w:numId w:val="22"/>
      </w:numPr>
      <w:tabs>
        <w:tab w:val="num" w:pos="360"/>
      </w:tabs>
      <w:ind w:left="360" w:hanging="360"/>
      <w:contextualSpacing/>
    </w:pPr>
  </w:style>
  <w:style w:type="table" w:styleId="TableGrid">
    <w:name w:val="Table Grid"/>
    <w:basedOn w:val="TableNormal"/>
    <w:uiPriority w:val="59"/>
    <w:rsid w:val="008159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5762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SimSun" w:hAnsi="Verdan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E0334"/>
    <w:pPr>
      <w:spacing w:after="200" w:line="240" w:lineRule="atLeast"/>
    </w:pPr>
    <w:rPr>
      <w:lang w:val="fr-CA" w:eastAsia="zh-CN"/>
    </w:rPr>
  </w:style>
  <w:style w:type="paragraph" w:styleId="Titre1">
    <w:name w:val="heading 1"/>
    <w:basedOn w:val="Normal"/>
    <w:next w:val="Normal"/>
    <w:link w:val="Titre1Car"/>
    <w:uiPriority w:val="99"/>
    <w:qFormat/>
    <w:rsid w:val="00773EAA"/>
    <w:pPr>
      <w:keepNext/>
      <w:keepLines/>
      <w:spacing w:before="480" w:after="0"/>
      <w:outlineLvl w:val="0"/>
    </w:pPr>
    <w:rPr>
      <w:rFonts w:eastAsia="SimHei"/>
      <w:b/>
      <w:bCs/>
      <w:color w:val="365F91"/>
      <w:sz w:val="28"/>
      <w:szCs w:val="28"/>
    </w:rPr>
  </w:style>
  <w:style w:type="paragraph" w:styleId="Titre2">
    <w:name w:val="heading 2"/>
    <w:basedOn w:val="Normal"/>
    <w:next w:val="Normal"/>
    <w:link w:val="Titre2Car"/>
    <w:uiPriority w:val="99"/>
    <w:qFormat/>
    <w:rsid w:val="00F11490"/>
    <w:pPr>
      <w:keepNext/>
      <w:keepLines/>
      <w:spacing w:before="200" w:after="0"/>
      <w:outlineLvl w:val="1"/>
    </w:pPr>
    <w:rPr>
      <w:rFonts w:eastAsia="SimHei"/>
      <w:b/>
      <w:bCs/>
      <w:color w:val="4F81BD"/>
      <w:sz w:val="26"/>
      <w:szCs w:val="26"/>
    </w:rPr>
  </w:style>
  <w:style w:type="paragraph" w:styleId="Titre3">
    <w:name w:val="heading 3"/>
    <w:basedOn w:val="Normal"/>
    <w:next w:val="Normal"/>
    <w:link w:val="Titre3Car"/>
    <w:uiPriority w:val="99"/>
    <w:qFormat/>
    <w:rsid w:val="00F11490"/>
    <w:pPr>
      <w:keepNext/>
      <w:keepLines/>
      <w:spacing w:before="200" w:after="0"/>
      <w:outlineLvl w:val="2"/>
    </w:pPr>
    <w:rPr>
      <w:rFonts w:eastAsia="SimHei"/>
      <w:b/>
      <w:bCs/>
      <w:color w:val="4F81BD"/>
    </w:rPr>
  </w:style>
  <w:style w:type="paragraph" w:styleId="Titre4">
    <w:name w:val="heading 4"/>
    <w:basedOn w:val="Normal"/>
    <w:next w:val="Normal"/>
    <w:link w:val="Titre4Car"/>
    <w:uiPriority w:val="99"/>
    <w:qFormat/>
    <w:rsid w:val="003406D1"/>
    <w:pPr>
      <w:keepNext/>
      <w:keepLines/>
      <w:spacing w:before="200" w:after="0"/>
      <w:outlineLvl w:val="3"/>
    </w:pPr>
    <w:rPr>
      <w:rFonts w:eastAsia="SimHei"/>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73EAA"/>
    <w:rPr>
      <w:rFonts w:ascii="Verdana" w:eastAsia="SimHei" w:hAnsi="Verdana" w:cs="Times New Roman"/>
      <w:b/>
      <w:bCs/>
      <w:color w:val="365F91"/>
      <w:sz w:val="28"/>
      <w:szCs w:val="28"/>
    </w:rPr>
  </w:style>
  <w:style w:type="character" w:customStyle="1" w:styleId="Titre2Car">
    <w:name w:val="Titre 2 Car"/>
    <w:basedOn w:val="Policepardfaut"/>
    <w:link w:val="Titre2"/>
    <w:uiPriority w:val="99"/>
    <w:locked/>
    <w:rsid w:val="00F11490"/>
    <w:rPr>
      <w:rFonts w:ascii="Verdana" w:eastAsia="SimHei" w:hAnsi="Verdana" w:cs="Times New Roman"/>
      <w:b/>
      <w:bCs/>
      <w:color w:val="4F81BD"/>
      <w:sz w:val="26"/>
      <w:szCs w:val="26"/>
    </w:rPr>
  </w:style>
  <w:style w:type="character" w:customStyle="1" w:styleId="Titre3Car">
    <w:name w:val="Titre 3 Car"/>
    <w:basedOn w:val="Policepardfaut"/>
    <w:link w:val="Titre3"/>
    <w:uiPriority w:val="9"/>
    <w:semiHidden/>
    <w:locked/>
    <w:rsid w:val="00F11490"/>
    <w:rPr>
      <w:rFonts w:ascii="Verdana" w:eastAsia="SimHei" w:hAnsi="Verdana" w:cs="Times New Roman"/>
      <w:b/>
      <w:bCs/>
      <w:color w:val="4F81BD"/>
    </w:rPr>
  </w:style>
  <w:style w:type="character" w:customStyle="1" w:styleId="Titre4Car">
    <w:name w:val="Titre 4 Car"/>
    <w:basedOn w:val="Policepardfaut"/>
    <w:link w:val="Titre4"/>
    <w:uiPriority w:val="99"/>
    <w:semiHidden/>
    <w:locked/>
    <w:rsid w:val="003406D1"/>
    <w:rPr>
      <w:rFonts w:ascii="Verdana" w:eastAsia="SimHei" w:hAnsi="Verdana" w:cs="Times New Roman"/>
      <w:b/>
      <w:bCs/>
      <w:i/>
      <w:iCs/>
      <w:color w:val="4F81BD"/>
    </w:rPr>
  </w:style>
  <w:style w:type="paragraph" w:styleId="Textedebulles">
    <w:name w:val="Balloon Text"/>
    <w:basedOn w:val="Normal"/>
    <w:link w:val="TextedebullesCar"/>
    <w:uiPriority w:val="99"/>
    <w:semiHidden/>
    <w:rsid w:val="00BC1B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C1BF1"/>
    <w:rPr>
      <w:rFonts w:ascii="Tahoma" w:hAnsi="Tahoma" w:cs="Tahoma"/>
      <w:sz w:val="16"/>
      <w:szCs w:val="16"/>
    </w:rPr>
  </w:style>
  <w:style w:type="paragraph" w:styleId="TM1">
    <w:name w:val="toc 1"/>
    <w:basedOn w:val="Normal"/>
    <w:next w:val="Normal"/>
    <w:autoRedefine/>
    <w:uiPriority w:val="39"/>
    <w:qFormat/>
    <w:rsid w:val="008662CF"/>
    <w:pPr>
      <w:tabs>
        <w:tab w:val="right" w:leader="underscore" w:pos="9498"/>
      </w:tabs>
      <w:spacing w:after="0" w:line="276" w:lineRule="auto"/>
      <w:ind w:left="142" w:right="42" w:hanging="142"/>
      <w:outlineLvl w:val="0"/>
    </w:pPr>
    <w:rPr>
      <w:b/>
      <w:bCs/>
      <w:iCs/>
      <w:noProof/>
      <w:color w:val="000000"/>
      <w:sz w:val="20"/>
      <w:szCs w:val="20"/>
      <w:lang w:val="en-US"/>
    </w:rPr>
  </w:style>
  <w:style w:type="paragraph" w:styleId="TM2">
    <w:name w:val="toc 2"/>
    <w:basedOn w:val="Normal"/>
    <w:next w:val="Normal"/>
    <w:autoRedefine/>
    <w:uiPriority w:val="39"/>
    <w:rsid w:val="008662CF"/>
    <w:pPr>
      <w:tabs>
        <w:tab w:val="left" w:pos="709"/>
        <w:tab w:val="right" w:leader="underscore" w:pos="9498"/>
      </w:tabs>
      <w:spacing w:after="0" w:line="300" w:lineRule="auto"/>
      <w:ind w:left="142"/>
    </w:pPr>
    <w:rPr>
      <w:bCs/>
      <w:noProof/>
      <w:sz w:val="20"/>
      <w:szCs w:val="20"/>
      <w:lang w:val="en-US"/>
    </w:rPr>
  </w:style>
  <w:style w:type="character" w:styleId="Lienhypertexte">
    <w:name w:val="Hyperlink"/>
    <w:basedOn w:val="Policepardfaut"/>
    <w:uiPriority w:val="99"/>
    <w:rsid w:val="008568D4"/>
    <w:rPr>
      <w:rFonts w:cs="Times New Roman"/>
      <w:color w:val="0000FF"/>
      <w:u w:val="single"/>
    </w:rPr>
  </w:style>
  <w:style w:type="character" w:styleId="Rfrenceple">
    <w:name w:val="Subtle Reference"/>
    <w:basedOn w:val="Policepardfaut"/>
    <w:uiPriority w:val="99"/>
    <w:qFormat/>
    <w:rsid w:val="00F56A20"/>
    <w:rPr>
      <w:rFonts w:cs="Times New Roman"/>
      <w:smallCaps/>
      <w:color w:val="auto"/>
      <w:u w:val="none"/>
    </w:rPr>
  </w:style>
  <w:style w:type="paragraph" w:styleId="Paragraphedeliste">
    <w:name w:val="List Paragraph"/>
    <w:basedOn w:val="Normal"/>
    <w:uiPriority w:val="99"/>
    <w:qFormat/>
    <w:rsid w:val="00DF2475"/>
    <w:pPr>
      <w:ind w:left="720"/>
      <w:contextualSpacing/>
    </w:pPr>
  </w:style>
  <w:style w:type="paragraph" w:styleId="En-ttedetabledesmatires">
    <w:name w:val="TOC Heading"/>
    <w:basedOn w:val="Titre1"/>
    <w:next w:val="Normal"/>
    <w:uiPriority w:val="99"/>
    <w:qFormat/>
    <w:rsid w:val="00773EAA"/>
    <w:pPr>
      <w:outlineLvl w:val="9"/>
    </w:pPr>
    <w:rPr>
      <w:lang w:val="fr-FR" w:eastAsia="en-US"/>
    </w:rPr>
  </w:style>
  <w:style w:type="paragraph" w:styleId="TM3">
    <w:name w:val="toc 3"/>
    <w:basedOn w:val="Normal"/>
    <w:next w:val="Normal"/>
    <w:autoRedefine/>
    <w:uiPriority w:val="39"/>
    <w:rsid w:val="00773EAA"/>
    <w:pPr>
      <w:spacing w:after="0"/>
      <w:ind w:left="440"/>
    </w:pPr>
    <w:rPr>
      <w:sz w:val="20"/>
      <w:szCs w:val="20"/>
    </w:rPr>
  </w:style>
  <w:style w:type="character" w:customStyle="1" w:styleId="MSGENFONTSTYLENAMETEMPLATEROLEMSGENFONTSTYLENAMEBYROLEFOOTNOTE">
    <w:name w:val="MSG_EN_FONT_STYLE_NAME_TEMPLATE_ROLE MSG_EN_FONT_STYLE_NAME_BY_ROLE_FOOTNOTE_"/>
    <w:basedOn w:val="Policepardfaut"/>
    <w:link w:val="MSGENFONTSTYLENAMETEMPLATEROLEMSGENFONTSTYLENAMEBYROLEFOOTNOTE0"/>
    <w:uiPriority w:val="99"/>
    <w:locked/>
    <w:rsid w:val="0090455B"/>
    <w:rPr>
      <w:rFonts w:cs="Times New Roman"/>
      <w:sz w:val="15"/>
      <w:szCs w:val="15"/>
      <w:shd w:val="clear" w:color="auto" w:fill="FFFFFF"/>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uiPriority w:val="99"/>
    <w:rsid w:val="0090455B"/>
    <w:pPr>
      <w:widowControl w:val="0"/>
      <w:shd w:val="clear" w:color="auto" w:fill="FFFFFF"/>
      <w:spacing w:after="0" w:line="182" w:lineRule="exact"/>
      <w:ind w:hanging="160"/>
      <w:jc w:val="both"/>
    </w:pPr>
    <w:rPr>
      <w:sz w:val="15"/>
      <w:szCs w:val="15"/>
    </w:rPr>
  </w:style>
  <w:style w:type="character" w:customStyle="1" w:styleId="MSGENFONTSTYLENAMETEMPLATEROLEMSGENFONTSTYLENAMEBYROLETEXT">
    <w:name w:val="MSG_EN_FONT_STYLE_NAME_TEMPLATE_ROLE MSG_EN_FONT_STYLE_NAME_BY_ROLE_TEXT_"/>
    <w:basedOn w:val="Policepardfaut"/>
    <w:link w:val="MSGENFONTSTYLENAMETEMPLATEROLEMSGENFONTSTYLENAMEBYROLETEXT0"/>
    <w:locked/>
    <w:rsid w:val="00D22CC0"/>
    <w:rPr>
      <w:rFonts w:cs="Times New Roman"/>
      <w:sz w:val="20"/>
      <w:szCs w:val="20"/>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D22CC0"/>
    <w:pPr>
      <w:widowControl w:val="0"/>
      <w:shd w:val="clear" w:color="auto" w:fill="FFFFFF"/>
      <w:spacing w:before="420" w:after="300" w:line="379" w:lineRule="exact"/>
      <w:ind w:hanging="340"/>
      <w:jc w:val="both"/>
    </w:pPr>
    <w:rPr>
      <w:sz w:val="20"/>
      <w:szCs w:val="20"/>
    </w:rPr>
  </w:style>
  <w:style w:type="paragraph" w:styleId="TM4">
    <w:name w:val="toc 4"/>
    <w:basedOn w:val="Normal"/>
    <w:next w:val="Normal"/>
    <w:autoRedefine/>
    <w:uiPriority w:val="99"/>
    <w:rsid w:val="00B94F15"/>
    <w:pPr>
      <w:spacing w:after="0"/>
      <w:ind w:left="660"/>
    </w:pPr>
    <w:rPr>
      <w:sz w:val="20"/>
      <w:szCs w:val="20"/>
    </w:rPr>
  </w:style>
  <w:style w:type="paragraph" w:styleId="TM5">
    <w:name w:val="toc 5"/>
    <w:basedOn w:val="Normal"/>
    <w:next w:val="Normal"/>
    <w:autoRedefine/>
    <w:uiPriority w:val="99"/>
    <w:rsid w:val="00B94F15"/>
    <w:pPr>
      <w:spacing w:after="0"/>
      <w:ind w:left="880"/>
    </w:pPr>
    <w:rPr>
      <w:sz w:val="20"/>
      <w:szCs w:val="20"/>
    </w:rPr>
  </w:style>
  <w:style w:type="paragraph" w:styleId="TM6">
    <w:name w:val="toc 6"/>
    <w:basedOn w:val="Normal"/>
    <w:next w:val="Normal"/>
    <w:autoRedefine/>
    <w:uiPriority w:val="99"/>
    <w:rsid w:val="00B94F15"/>
    <w:pPr>
      <w:spacing w:after="0"/>
      <w:ind w:left="1100"/>
    </w:pPr>
    <w:rPr>
      <w:sz w:val="20"/>
      <w:szCs w:val="20"/>
    </w:rPr>
  </w:style>
  <w:style w:type="paragraph" w:styleId="TM7">
    <w:name w:val="toc 7"/>
    <w:basedOn w:val="Normal"/>
    <w:next w:val="Normal"/>
    <w:autoRedefine/>
    <w:uiPriority w:val="99"/>
    <w:rsid w:val="00B94F15"/>
    <w:pPr>
      <w:spacing w:after="0"/>
      <w:ind w:left="1320"/>
    </w:pPr>
    <w:rPr>
      <w:sz w:val="20"/>
      <w:szCs w:val="20"/>
    </w:rPr>
  </w:style>
  <w:style w:type="paragraph" w:styleId="TM8">
    <w:name w:val="toc 8"/>
    <w:basedOn w:val="Normal"/>
    <w:next w:val="Normal"/>
    <w:autoRedefine/>
    <w:uiPriority w:val="99"/>
    <w:rsid w:val="00B94F15"/>
    <w:pPr>
      <w:spacing w:after="0"/>
      <w:ind w:left="1540"/>
    </w:pPr>
    <w:rPr>
      <w:sz w:val="20"/>
      <w:szCs w:val="20"/>
    </w:rPr>
  </w:style>
  <w:style w:type="paragraph" w:styleId="TM9">
    <w:name w:val="toc 9"/>
    <w:basedOn w:val="Normal"/>
    <w:next w:val="Normal"/>
    <w:autoRedefine/>
    <w:uiPriority w:val="99"/>
    <w:rsid w:val="00B94F15"/>
    <w:pPr>
      <w:spacing w:after="0"/>
      <w:ind w:left="1760"/>
    </w:pPr>
    <w:rPr>
      <w:sz w:val="20"/>
      <w:szCs w:val="20"/>
    </w:rPr>
  </w:style>
  <w:style w:type="paragraph" w:styleId="En-tte">
    <w:name w:val="header"/>
    <w:basedOn w:val="Normal"/>
    <w:link w:val="En-tteCar"/>
    <w:uiPriority w:val="99"/>
    <w:rsid w:val="00413941"/>
    <w:pPr>
      <w:tabs>
        <w:tab w:val="center" w:pos="4320"/>
        <w:tab w:val="right" w:pos="8640"/>
      </w:tabs>
      <w:spacing w:after="0" w:line="240" w:lineRule="auto"/>
    </w:pPr>
  </w:style>
  <w:style w:type="character" w:customStyle="1" w:styleId="En-tteCar">
    <w:name w:val="En-tête Car"/>
    <w:basedOn w:val="Policepardfaut"/>
    <w:link w:val="En-tte"/>
    <w:uiPriority w:val="99"/>
    <w:locked/>
    <w:rsid w:val="00413941"/>
    <w:rPr>
      <w:rFonts w:cs="Times New Roman"/>
    </w:rPr>
  </w:style>
  <w:style w:type="paragraph" w:styleId="Pieddepage">
    <w:name w:val="footer"/>
    <w:basedOn w:val="Normal"/>
    <w:link w:val="PieddepageCar"/>
    <w:uiPriority w:val="99"/>
    <w:rsid w:val="00413941"/>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413941"/>
    <w:rPr>
      <w:rFonts w:cs="Times New Roman"/>
    </w:rPr>
  </w:style>
  <w:style w:type="character" w:customStyle="1" w:styleId="mw-headline">
    <w:name w:val="mw-headline"/>
    <w:basedOn w:val="Policepardfaut"/>
    <w:uiPriority w:val="99"/>
    <w:rsid w:val="00CC21B3"/>
    <w:rPr>
      <w:rFonts w:cs="Times New Roman"/>
    </w:rPr>
  </w:style>
  <w:style w:type="paragraph" w:styleId="NormalWeb">
    <w:name w:val="Normal (Web)"/>
    <w:basedOn w:val="Normal"/>
    <w:uiPriority w:val="99"/>
    <w:rsid w:val="00CC21B3"/>
    <w:pPr>
      <w:spacing w:before="100" w:beforeAutospacing="1" w:after="100" w:afterAutospacing="1" w:line="240" w:lineRule="auto"/>
    </w:pPr>
    <w:rPr>
      <w:rFonts w:ascii="Times New Roman" w:hAnsi="Times New Roman"/>
      <w:sz w:val="24"/>
      <w:szCs w:val="24"/>
    </w:rPr>
  </w:style>
  <w:style w:type="character" w:customStyle="1" w:styleId="reference-text">
    <w:name w:val="reference-text"/>
    <w:basedOn w:val="Policepardfaut"/>
    <w:uiPriority w:val="99"/>
    <w:rsid w:val="0072520E"/>
    <w:rPr>
      <w:rFonts w:cs="Times New Roman"/>
    </w:rPr>
  </w:style>
  <w:style w:type="character" w:customStyle="1" w:styleId="noprint">
    <w:name w:val="noprint"/>
    <w:basedOn w:val="Policepardfaut"/>
    <w:uiPriority w:val="99"/>
    <w:rsid w:val="0072520E"/>
    <w:rPr>
      <w:rFonts w:cs="Times New Roman"/>
    </w:rPr>
  </w:style>
  <w:style w:type="character" w:styleId="Lienhypertextesuivivisit">
    <w:name w:val="FollowedHyperlink"/>
    <w:basedOn w:val="Policepardfaut"/>
    <w:uiPriority w:val="99"/>
    <w:semiHidden/>
    <w:rsid w:val="00B82573"/>
    <w:rPr>
      <w:rFonts w:cs="Times New Roman"/>
      <w:color w:val="800080"/>
      <w:u w:val="single"/>
    </w:rPr>
  </w:style>
  <w:style w:type="character" w:styleId="Accentuation">
    <w:name w:val="Emphasis"/>
    <w:basedOn w:val="Policepardfaut"/>
    <w:uiPriority w:val="20"/>
    <w:qFormat/>
    <w:rsid w:val="003406D1"/>
    <w:rPr>
      <w:rFonts w:cs="Times New Roman"/>
      <w:i/>
      <w:iCs/>
    </w:rPr>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uiPriority w:val="99"/>
    <w:locked/>
    <w:rsid w:val="0009568B"/>
    <w:rPr>
      <w:rFonts w:ascii="Arial" w:eastAsia="Times New Roman" w:hAnsi="Arial" w:cs="Arial"/>
      <w:sz w:val="16"/>
      <w:szCs w:val="16"/>
      <w:shd w:val="clear" w:color="auto" w:fill="FFFFFF"/>
    </w:rPr>
  </w:style>
  <w:style w:type="character" w:customStyle="1" w:styleId="MSGENFONTSTYLENAMETEMPLATEROLELEVELMSGENFONTSTYLENAMEBYROLEHEADING7">
    <w:name w:val="MSG_EN_FONT_STYLE_NAME_TEMPLATE_ROLE_LEVEL MSG_EN_FONT_STYLE_NAME_BY_ROLE_HEADING 7"/>
    <w:basedOn w:val="Policepardfaut"/>
    <w:uiPriority w:val="99"/>
    <w:rsid w:val="0009568B"/>
    <w:rPr>
      <w:rFonts w:ascii="Arial" w:eastAsia="Times New Roman" w:hAnsi="Arial" w:cs="Arial"/>
      <w:color w:val="414852"/>
      <w:spacing w:val="0"/>
      <w:w w:val="100"/>
      <w:position w:val="0"/>
      <w:sz w:val="19"/>
      <w:szCs w:val="19"/>
      <w:u w:val="none"/>
    </w:rPr>
  </w:style>
  <w:style w:type="character" w:customStyle="1" w:styleId="MSGENFONTSTYLENAMETEMPLATEROLEMSGENFONTSTYLENAMEBYROLETABLECAPTION">
    <w:name w:val="MSG_EN_FONT_STYLE_NAME_TEMPLATE_ROLE MSG_EN_FONT_STYLE_NAME_BY_ROLE_TABLE_CAPTION"/>
    <w:basedOn w:val="Policepardfaut"/>
    <w:uiPriority w:val="99"/>
    <w:rsid w:val="0009568B"/>
    <w:rPr>
      <w:rFonts w:ascii="Arial" w:eastAsia="Times New Roman" w:hAnsi="Arial" w:cs="Arial"/>
      <w:color w:val="414852"/>
      <w:spacing w:val="0"/>
      <w:w w:val="100"/>
      <w:position w:val="0"/>
      <w:sz w:val="13"/>
      <w:szCs w:val="13"/>
      <w:u w:val="none"/>
    </w:rPr>
  </w:style>
  <w:style w:type="character" w:customStyle="1" w:styleId="MSGENFONTSTYLENAMETEMPLATEROLENUMBERMSGENFONTSTYLENAMEBYROLETEXT15">
    <w:name w:val="MSG_EN_FONT_STYLE_NAME_TEMPLATE_ROLE_NUMBER MSG_EN_FONT_STYLE_NAME_BY_ROLE_TEXT 15_"/>
    <w:basedOn w:val="Policepardfaut"/>
    <w:link w:val="MSGENFONTSTYLENAMETEMPLATEROLENUMBERMSGENFONTSTYLENAMEBYROLETEXT150"/>
    <w:uiPriority w:val="99"/>
    <w:locked/>
    <w:rsid w:val="0009568B"/>
    <w:rPr>
      <w:rFonts w:ascii="Arial" w:eastAsia="Times New Roman" w:hAnsi="Arial" w:cs="Arial"/>
      <w:sz w:val="16"/>
      <w:szCs w:val="16"/>
      <w:shd w:val="clear" w:color="auto" w:fill="FFFFFF"/>
    </w:rPr>
  </w:style>
  <w:style w:type="character" w:customStyle="1" w:styleId="MSGENFONTSTYLENAMETEMPLATEROLENUMBERMSGENFONTSTYLENAMEBYROLETEXT4MSGENFONTSTYLEMODIFERSPACING-1">
    <w:name w:val="MSG_EN_FONT_STYLE_NAME_TEMPLATE_ROLE_NUMBER MSG_EN_FONT_STYLE_NAME_BY_ROLE_TEXT 4 + MSG_EN_FONT_STYLE_MODIFER_SPACING -1"/>
    <w:basedOn w:val="MSGENFONTSTYLENAMETEMPLATEROLENUMBERMSGENFONTSTYLENAMEBYROLETEXT4"/>
    <w:uiPriority w:val="99"/>
    <w:rsid w:val="0009568B"/>
    <w:rPr>
      <w:rFonts w:ascii="Arial" w:eastAsia="Times New Roman" w:hAnsi="Arial" w:cs="Arial"/>
      <w:color w:val="000000"/>
      <w:spacing w:val="-20"/>
      <w:w w:val="100"/>
      <w:position w:val="0"/>
      <w:sz w:val="16"/>
      <w:szCs w:val="16"/>
      <w:shd w:val="clear" w:color="auto" w:fill="FFFFFF"/>
      <w:lang w:val="en-U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09568B"/>
    <w:pPr>
      <w:widowControl w:val="0"/>
      <w:shd w:val="clear" w:color="auto" w:fill="FFFFFF"/>
      <w:spacing w:before="180" w:after="0" w:line="202" w:lineRule="exact"/>
      <w:jc w:val="right"/>
    </w:pPr>
    <w:rPr>
      <w:rFonts w:ascii="Arial" w:hAnsi="Arial" w:cs="Arial"/>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uiPriority w:val="99"/>
    <w:rsid w:val="0009568B"/>
    <w:pPr>
      <w:widowControl w:val="0"/>
      <w:shd w:val="clear" w:color="auto" w:fill="FFFFFF"/>
      <w:spacing w:after="0"/>
      <w:ind w:hanging="1020"/>
    </w:pPr>
    <w:rPr>
      <w:rFonts w:ascii="Arial" w:hAnsi="Arial" w:cs="Arial"/>
      <w:sz w:val="16"/>
      <w:szCs w:val="16"/>
    </w:rPr>
  </w:style>
  <w:style w:type="character" w:customStyle="1" w:styleId="MSGENFONTSTYLENAMETEMPLATEROLELEVELMSGENFONTSTYLENAMEBYROLEHEADING1">
    <w:name w:val="MSG_EN_FONT_STYLE_NAME_TEMPLATE_ROLE_LEVEL MSG_EN_FONT_STYLE_NAME_BY_ROLE_HEADING 1_"/>
    <w:basedOn w:val="Policepardfaut"/>
    <w:link w:val="MSGENFONTSTYLENAMETEMPLATEROLELEVELMSGENFONTSTYLENAMEBYROLEHEADING10"/>
    <w:uiPriority w:val="99"/>
    <w:locked/>
    <w:rsid w:val="00985A46"/>
    <w:rPr>
      <w:rFonts w:ascii="Arial" w:eastAsia="Times New Roman" w:hAnsi="Arial" w:cs="Arial"/>
      <w:sz w:val="34"/>
      <w:szCs w:val="34"/>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rsid w:val="00985A46"/>
    <w:pPr>
      <w:widowControl w:val="0"/>
      <w:shd w:val="clear" w:color="auto" w:fill="FFFFFF"/>
      <w:spacing w:after="780"/>
      <w:outlineLvl w:val="0"/>
    </w:pPr>
    <w:rPr>
      <w:rFonts w:ascii="Arial" w:hAnsi="Arial" w:cs="Arial"/>
      <w:sz w:val="34"/>
      <w:szCs w:val="34"/>
    </w:rPr>
  </w:style>
  <w:style w:type="paragraph" w:customStyle="1" w:styleId="western">
    <w:name w:val="western"/>
    <w:basedOn w:val="Normal"/>
    <w:uiPriority w:val="99"/>
    <w:rsid w:val="00F70646"/>
    <w:pPr>
      <w:spacing w:before="100" w:beforeAutospacing="1" w:after="100" w:afterAutospacing="1" w:line="240" w:lineRule="auto"/>
    </w:pPr>
    <w:rPr>
      <w:rFonts w:ascii="Times New Roman" w:hAnsi="Times New Roman"/>
      <w:sz w:val="24"/>
      <w:szCs w:val="24"/>
    </w:rPr>
  </w:style>
  <w:style w:type="character" w:customStyle="1" w:styleId="yiv0281035680msid19422">
    <w:name w:val="yiv0281035680msid19422"/>
    <w:basedOn w:val="Policepardfaut"/>
    <w:uiPriority w:val="99"/>
    <w:rsid w:val="00A779D2"/>
    <w:rPr>
      <w:rFonts w:cs="Times New Roman"/>
    </w:rPr>
  </w:style>
  <w:style w:type="character" w:customStyle="1" w:styleId="apple-converted-space">
    <w:name w:val="apple-converted-space"/>
    <w:basedOn w:val="Policepardfaut"/>
    <w:rsid w:val="009F6ADC"/>
    <w:rPr>
      <w:rFonts w:cs="Times New Roman"/>
    </w:rPr>
  </w:style>
  <w:style w:type="paragraph" w:styleId="Notedebasdepage">
    <w:name w:val="footnote text"/>
    <w:basedOn w:val="Normal"/>
    <w:link w:val="NotedebasdepageCar"/>
    <w:uiPriority w:val="99"/>
    <w:semiHidden/>
    <w:rsid w:val="00EB04D0"/>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EB04D0"/>
    <w:rPr>
      <w:rFonts w:cs="Times New Roman"/>
      <w:sz w:val="20"/>
      <w:szCs w:val="20"/>
    </w:rPr>
  </w:style>
  <w:style w:type="character" w:styleId="Appelnotedebasdep">
    <w:name w:val="footnote reference"/>
    <w:basedOn w:val="Policepardfaut"/>
    <w:uiPriority w:val="99"/>
    <w:semiHidden/>
    <w:rsid w:val="00EB04D0"/>
    <w:rPr>
      <w:rFonts w:cs="Times New Roman"/>
      <w:vertAlign w:val="superscript"/>
    </w:rPr>
  </w:style>
  <w:style w:type="paragraph" w:styleId="Notedefin">
    <w:name w:val="endnote text"/>
    <w:basedOn w:val="Normal"/>
    <w:link w:val="NotedefinCar"/>
    <w:uiPriority w:val="99"/>
    <w:semiHidden/>
    <w:rsid w:val="00EB04D0"/>
    <w:pPr>
      <w:spacing w:after="0" w:line="240" w:lineRule="auto"/>
    </w:pPr>
    <w:rPr>
      <w:sz w:val="20"/>
      <w:szCs w:val="20"/>
    </w:rPr>
  </w:style>
  <w:style w:type="character" w:customStyle="1" w:styleId="NotedefinCar">
    <w:name w:val="Note de fin Car"/>
    <w:basedOn w:val="Policepardfaut"/>
    <w:link w:val="Notedefin"/>
    <w:uiPriority w:val="99"/>
    <w:semiHidden/>
    <w:locked/>
    <w:rsid w:val="00EB04D0"/>
    <w:rPr>
      <w:rFonts w:cs="Times New Roman"/>
      <w:sz w:val="20"/>
      <w:szCs w:val="20"/>
    </w:rPr>
  </w:style>
  <w:style w:type="character" w:styleId="Appeldenotedefin">
    <w:name w:val="endnote reference"/>
    <w:basedOn w:val="Policepardfaut"/>
    <w:uiPriority w:val="99"/>
    <w:semiHidden/>
    <w:rsid w:val="00EB04D0"/>
    <w:rPr>
      <w:rFonts w:cs="Times New Roman"/>
      <w:vertAlign w:val="superscript"/>
    </w:rPr>
  </w:style>
  <w:style w:type="character" w:customStyle="1" w:styleId="MSGENFONTSTYLENAMETEMPLATEROLELEVELMSGENFONTSTYLENAMEBYROLEHEADING3">
    <w:name w:val="MSG_EN_FONT_STYLE_NAME_TEMPLATE_ROLE_LEVEL MSG_EN_FONT_STYLE_NAME_BY_ROLE_HEADING 3_"/>
    <w:basedOn w:val="Policepardfaut"/>
    <w:link w:val="MSGENFONTSTYLENAMETEMPLATEROLELEVELMSGENFONTSTYLENAMEBYROLEHEADING30"/>
    <w:uiPriority w:val="99"/>
    <w:locked/>
    <w:rsid w:val="00EA751E"/>
    <w:rPr>
      <w:rFonts w:cs="Times New Roman"/>
      <w:sz w:val="30"/>
      <w:szCs w:val="30"/>
      <w:shd w:val="clear" w:color="auto" w:fill="FFFFFF"/>
    </w:rPr>
  </w:style>
  <w:style w:type="character" w:customStyle="1" w:styleId="MSGENFONTSTYLENAMETEMPLATEROLENUMBERMSGENFONTSTYLENAMEBYROLETEXT16">
    <w:name w:val="MSG_EN_FONT_STYLE_NAME_TEMPLATE_ROLE_NUMBER MSG_EN_FONT_STYLE_NAME_BY_ROLE_TEXT 16_"/>
    <w:basedOn w:val="Policepardfaut"/>
    <w:link w:val="MSGENFONTSTYLENAMETEMPLATEROLENUMBERMSGENFONTSTYLENAMEBYROLETEXT160"/>
    <w:uiPriority w:val="99"/>
    <w:locked/>
    <w:rsid w:val="00EA751E"/>
    <w:rPr>
      <w:rFonts w:cs="Times New Roman"/>
      <w:w w:val="80"/>
      <w:shd w:val="clear" w:color="auto" w:fill="FFFFFF"/>
    </w:rPr>
  </w:style>
  <w:style w:type="character" w:customStyle="1" w:styleId="MSGENFONTSTYLENAMETEMPLATEROLENUMBERMSGENFONTSTYLENAMEBYROLETEXT16MSGENFONTSTYLEMODIFERNOTITALIC">
    <w:name w:val="MSG_EN_FONT_STYLE_NAME_TEMPLATE_ROLE_NUMBER MSG_EN_FONT_STYLE_NAME_BY_ROLE_TEXT 16 + MSG_EN_FONT_STYLE_MODIFER_NOT_ITALIC"/>
    <w:aliases w:val="MSG_EN_FONT_STYLE_MODIFER_SCALING 100"/>
    <w:basedOn w:val="MSGENFONTSTYLENAMETEMPLATEROLENUMBERMSGENFONTSTYLENAMEBYROLETEXT16"/>
    <w:uiPriority w:val="99"/>
    <w:rsid w:val="00EA751E"/>
    <w:rPr>
      <w:rFonts w:ascii="Times New Roman" w:hAnsi="Times New Roman" w:cs="Times New Roman"/>
      <w:i/>
      <w:iCs/>
      <w:color w:val="000000"/>
      <w:spacing w:val="0"/>
      <w:w w:val="100"/>
      <w:position w:val="0"/>
      <w:shd w:val="clear" w:color="auto" w:fill="FFFFFF"/>
    </w:rPr>
  </w:style>
  <w:style w:type="character" w:customStyle="1" w:styleId="MSGENFONTSTYLENAMETEMPLATEROLENUMBERMSGENFONTSTYLENAMEBYROLETEXT17">
    <w:name w:val="MSG_EN_FONT_STYLE_NAME_TEMPLATE_ROLE_NUMBER MSG_EN_FONT_STYLE_NAME_BY_ROLE_TEXT 17_"/>
    <w:basedOn w:val="Policepardfaut"/>
    <w:link w:val="MSGENFONTSTYLENAMETEMPLATEROLENUMBERMSGENFONTSTYLENAMEBYROLETEXT170"/>
    <w:uiPriority w:val="99"/>
    <w:locked/>
    <w:rsid w:val="00EA751E"/>
    <w:rPr>
      <w:rFonts w:cs="Times New Roman"/>
      <w:sz w:val="21"/>
      <w:szCs w:val="21"/>
      <w:shd w:val="clear" w:color="auto" w:fill="FFFFFF"/>
    </w:rPr>
  </w:style>
  <w:style w:type="character" w:customStyle="1" w:styleId="MSGENFONTSTYLENAMETEMPLATEROLENUMBERMSGENFONTSTYLENAMEBYROLETEXT18">
    <w:name w:val="MSG_EN_FONT_STYLE_NAME_TEMPLATE_ROLE_NUMBER MSG_EN_FONT_STYLE_NAME_BY_ROLE_TEXT 18_"/>
    <w:basedOn w:val="Policepardfaut"/>
    <w:link w:val="MSGENFONTSTYLENAMETEMPLATEROLENUMBERMSGENFONTSTYLENAMEBYROLETEXT180"/>
    <w:uiPriority w:val="99"/>
    <w:locked/>
    <w:rsid w:val="00EA751E"/>
    <w:rPr>
      <w:rFonts w:cs="Times New Roman"/>
      <w:sz w:val="16"/>
      <w:szCs w:val="16"/>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uiPriority w:val="99"/>
    <w:rsid w:val="00EA751E"/>
    <w:rPr>
      <w:rFonts w:ascii="Times New Roman" w:hAnsi="Times New Roman" w:cs="Times New Roman"/>
      <w:b/>
      <w:bCs/>
      <w:color w:val="000000"/>
      <w:spacing w:val="0"/>
      <w:w w:val="100"/>
      <w:position w:val="0"/>
      <w:sz w:val="22"/>
      <w:szCs w:val="22"/>
      <w:u w:val="none"/>
      <w:shd w:val="clear" w:color="auto" w:fill="FFFFFF"/>
    </w:rPr>
  </w:style>
  <w:style w:type="character" w:customStyle="1" w:styleId="MSGENFONTSTYLENAMETEMPLATEROLEMSGENFONTSTYLENAMEBYROLETEXTMSGENFONTSTYLEMODIFERITALIC">
    <w:name w:val="MSG_EN_FONT_STYLE_NAME_TEMPLATE_ROLE MSG_EN_FONT_STYLE_NAME_BY_ROLE_TEXT + MSG_EN_FONT_STYLE_MODIFER_ITALIC"/>
    <w:aliases w:val="MSG_EN_FONT_STYLE_MODIFER_SCALING 80"/>
    <w:basedOn w:val="MSGENFONTSTYLENAMETEMPLATEROLEMSGENFONTSTYLENAMEBYROLETEXT"/>
    <w:uiPriority w:val="99"/>
    <w:rsid w:val="00EA751E"/>
    <w:rPr>
      <w:rFonts w:ascii="Times New Roman" w:hAnsi="Times New Roman" w:cs="Times New Roman"/>
      <w:i/>
      <w:iCs/>
      <w:color w:val="000000"/>
      <w:spacing w:val="0"/>
      <w:w w:val="80"/>
      <w:position w:val="0"/>
      <w:sz w:val="22"/>
      <w:szCs w:val="22"/>
      <w:u w:val="none"/>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uiPriority w:val="99"/>
    <w:rsid w:val="00EA751E"/>
    <w:pPr>
      <w:widowControl w:val="0"/>
      <w:shd w:val="clear" w:color="auto" w:fill="FFFFFF"/>
      <w:spacing w:before="180" w:after="180"/>
      <w:outlineLvl w:val="2"/>
    </w:pPr>
    <w:rPr>
      <w:sz w:val="30"/>
      <w:szCs w:val="30"/>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uiPriority w:val="99"/>
    <w:rsid w:val="00EA751E"/>
    <w:pPr>
      <w:widowControl w:val="0"/>
      <w:shd w:val="clear" w:color="auto" w:fill="FFFFFF"/>
      <w:spacing w:before="180" w:after="60" w:line="274" w:lineRule="exact"/>
    </w:pPr>
    <w:rPr>
      <w:w w:val="80"/>
    </w:rPr>
  </w:style>
  <w:style w:type="paragraph" w:customStyle="1" w:styleId="MSGENFONTSTYLENAMETEMPLATEROLENUMBERMSGENFONTSTYLENAMEBYROLETEXT170">
    <w:name w:val="MSG_EN_FONT_STYLE_NAME_TEMPLATE_ROLE_NUMBER MSG_EN_FONT_STYLE_NAME_BY_ROLE_TEXT 17"/>
    <w:basedOn w:val="Normal"/>
    <w:link w:val="MSGENFONTSTYLENAMETEMPLATEROLENUMBERMSGENFONTSTYLENAMEBYROLETEXT17"/>
    <w:uiPriority w:val="99"/>
    <w:rsid w:val="00EA751E"/>
    <w:pPr>
      <w:widowControl w:val="0"/>
      <w:shd w:val="clear" w:color="auto" w:fill="FFFFFF"/>
      <w:spacing w:before="60" w:after="180"/>
    </w:pPr>
    <w:rPr>
      <w:sz w:val="21"/>
      <w:szCs w:val="21"/>
    </w:rPr>
  </w:style>
  <w:style w:type="paragraph" w:customStyle="1" w:styleId="MSGENFONTSTYLENAMETEMPLATEROLENUMBERMSGENFONTSTYLENAMEBYROLETEXT180">
    <w:name w:val="MSG_EN_FONT_STYLE_NAME_TEMPLATE_ROLE_NUMBER MSG_EN_FONT_STYLE_NAME_BY_ROLE_TEXT 18"/>
    <w:basedOn w:val="Normal"/>
    <w:link w:val="MSGENFONTSTYLENAMETEMPLATEROLENUMBERMSGENFONTSTYLENAMEBYROLETEXT18"/>
    <w:uiPriority w:val="99"/>
    <w:rsid w:val="00EA751E"/>
    <w:pPr>
      <w:widowControl w:val="0"/>
      <w:shd w:val="clear" w:color="auto" w:fill="FFFFFF"/>
      <w:spacing w:before="1020" w:after="180"/>
      <w:ind w:hanging="360"/>
      <w:jc w:val="both"/>
    </w:pPr>
    <w:rPr>
      <w:sz w:val="16"/>
      <w:szCs w:val="16"/>
    </w:rPr>
  </w:style>
  <w:style w:type="paragraph" w:customStyle="1" w:styleId="yiv5942200943msolistparagraph">
    <w:name w:val="yiv5942200943msolistparagraph"/>
    <w:basedOn w:val="Normal"/>
    <w:uiPriority w:val="99"/>
    <w:rsid w:val="00357C71"/>
    <w:pPr>
      <w:spacing w:before="100" w:beforeAutospacing="1" w:after="100" w:afterAutospacing="1" w:line="240" w:lineRule="auto"/>
    </w:pPr>
    <w:rPr>
      <w:rFonts w:ascii="Times New Roman" w:hAnsi="Times New Roman"/>
      <w:sz w:val="24"/>
      <w:szCs w:val="24"/>
    </w:rPr>
  </w:style>
  <w:style w:type="character" w:styleId="lev">
    <w:name w:val="Strong"/>
    <w:basedOn w:val="Policepardfaut"/>
    <w:uiPriority w:val="22"/>
    <w:qFormat/>
    <w:rsid w:val="000E19DA"/>
    <w:rPr>
      <w:rFonts w:cs="Times New Roman"/>
      <w:b/>
      <w:bCs/>
    </w:rPr>
  </w:style>
  <w:style w:type="paragraph" w:styleId="Listepuces">
    <w:name w:val="List Bullet"/>
    <w:basedOn w:val="Normal"/>
    <w:uiPriority w:val="99"/>
    <w:rsid w:val="00944971"/>
    <w:pPr>
      <w:numPr>
        <w:numId w:val="22"/>
      </w:numPr>
      <w:tabs>
        <w:tab w:val="num" w:pos="360"/>
      </w:tabs>
      <w:ind w:left="360" w:hanging="360"/>
      <w:contextualSpacing/>
    </w:pPr>
  </w:style>
  <w:style w:type="table" w:styleId="Grilledutableau">
    <w:name w:val="Table Grid"/>
    <w:basedOn w:val="TableauNormal"/>
    <w:uiPriority w:val="59"/>
    <w:rsid w:val="008159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Policepardfaut"/>
    <w:rsid w:val="00576240"/>
  </w:style>
</w:styles>
</file>

<file path=word/webSettings.xml><?xml version="1.0" encoding="utf-8"?>
<w:webSettings xmlns:r="http://schemas.openxmlformats.org/officeDocument/2006/relationships" xmlns:w="http://schemas.openxmlformats.org/wordprocessingml/2006/main">
  <w:divs>
    <w:div w:id="1693258105">
      <w:marLeft w:val="0"/>
      <w:marRight w:val="0"/>
      <w:marTop w:val="0"/>
      <w:marBottom w:val="0"/>
      <w:divBdr>
        <w:top w:val="none" w:sz="0" w:space="0" w:color="auto"/>
        <w:left w:val="none" w:sz="0" w:space="0" w:color="auto"/>
        <w:bottom w:val="none" w:sz="0" w:space="0" w:color="auto"/>
        <w:right w:val="none" w:sz="0" w:space="0" w:color="auto"/>
      </w:divBdr>
      <w:divsChild>
        <w:div w:id="1693258133">
          <w:marLeft w:val="0"/>
          <w:marRight w:val="0"/>
          <w:marTop w:val="0"/>
          <w:marBottom w:val="0"/>
          <w:divBdr>
            <w:top w:val="none" w:sz="0" w:space="0" w:color="auto"/>
            <w:left w:val="none" w:sz="0" w:space="0" w:color="auto"/>
            <w:bottom w:val="none" w:sz="0" w:space="0" w:color="auto"/>
            <w:right w:val="none" w:sz="0" w:space="0" w:color="auto"/>
          </w:divBdr>
        </w:div>
      </w:divsChild>
    </w:div>
    <w:div w:id="1693258106">
      <w:marLeft w:val="0"/>
      <w:marRight w:val="0"/>
      <w:marTop w:val="0"/>
      <w:marBottom w:val="0"/>
      <w:divBdr>
        <w:top w:val="none" w:sz="0" w:space="0" w:color="auto"/>
        <w:left w:val="none" w:sz="0" w:space="0" w:color="auto"/>
        <w:bottom w:val="none" w:sz="0" w:space="0" w:color="auto"/>
        <w:right w:val="none" w:sz="0" w:space="0" w:color="auto"/>
      </w:divBdr>
      <w:divsChild>
        <w:div w:id="1693258128">
          <w:marLeft w:val="0"/>
          <w:marRight w:val="0"/>
          <w:marTop w:val="0"/>
          <w:marBottom w:val="0"/>
          <w:divBdr>
            <w:top w:val="none" w:sz="0" w:space="0" w:color="auto"/>
            <w:left w:val="none" w:sz="0" w:space="0" w:color="auto"/>
            <w:bottom w:val="none" w:sz="0" w:space="0" w:color="auto"/>
            <w:right w:val="none" w:sz="0" w:space="0" w:color="auto"/>
          </w:divBdr>
        </w:div>
      </w:divsChild>
    </w:div>
    <w:div w:id="1693258108">
      <w:marLeft w:val="0"/>
      <w:marRight w:val="0"/>
      <w:marTop w:val="0"/>
      <w:marBottom w:val="0"/>
      <w:divBdr>
        <w:top w:val="none" w:sz="0" w:space="0" w:color="auto"/>
        <w:left w:val="none" w:sz="0" w:space="0" w:color="auto"/>
        <w:bottom w:val="none" w:sz="0" w:space="0" w:color="auto"/>
        <w:right w:val="none" w:sz="0" w:space="0" w:color="auto"/>
      </w:divBdr>
    </w:div>
    <w:div w:id="1693258109">
      <w:marLeft w:val="0"/>
      <w:marRight w:val="0"/>
      <w:marTop w:val="0"/>
      <w:marBottom w:val="0"/>
      <w:divBdr>
        <w:top w:val="none" w:sz="0" w:space="0" w:color="auto"/>
        <w:left w:val="none" w:sz="0" w:space="0" w:color="auto"/>
        <w:bottom w:val="none" w:sz="0" w:space="0" w:color="auto"/>
        <w:right w:val="none" w:sz="0" w:space="0" w:color="auto"/>
      </w:divBdr>
    </w:div>
    <w:div w:id="1693258111">
      <w:marLeft w:val="0"/>
      <w:marRight w:val="0"/>
      <w:marTop w:val="0"/>
      <w:marBottom w:val="0"/>
      <w:divBdr>
        <w:top w:val="none" w:sz="0" w:space="0" w:color="auto"/>
        <w:left w:val="none" w:sz="0" w:space="0" w:color="auto"/>
        <w:bottom w:val="none" w:sz="0" w:space="0" w:color="auto"/>
        <w:right w:val="none" w:sz="0" w:space="0" w:color="auto"/>
      </w:divBdr>
      <w:divsChild>
        <w:div w:id="1693258117">
          <w:marLeft w:val="0"/>
          <w:marRight w:val="0"/>
          <w:marTop w:val="0"/>
          <w:marBottom w:val="0"/>
          <w:divBdr>
            <w:top w:val="none" w:sz="0" w:space="0" w:color="auto"/>
            <w:left w:val="none" w:sz="0" w:space="0" w:color="auto"/>
            <w:bottom w:val="none" w:sz="0" w:space="0" w:color="auto"/>
            <w:right w:val="none" w:sz="0" w:space="0" w:color="auto"/>
          </w:divBdr>
        </w:div>
        <w:div w:id="1693258135">
          <w:marLeft w:val="0"/>
          <w:marRight w:val="0"/>
          <w:marTop w:val="0"/>
          <w:marBottom w:val="0"/>
          <w:divBdr>
            <w:top w:val="none" w:sz="0" w:space="0" w:color="auto"/>
            <w:left w:val="none" w:sz="0" w:space="0" w:color="auto"/>
            <w:bottom w:val="none" w:sz="0" w:space="0" w:color="auto"/>
            <w:right w:val="none" w:sz="0" w:space="0" w:color="auto"/>
          </w:divBdr>
        </w:div>
      </w:divsChild>
    </w:div>
    <w:div w:id="1693258112">
      <w:marLeft w:val="0"/>
      <w:marRight w:val="0"/>
      <w:marTop w:val="0"/>
      <w:marBottom w:val="0"/>
      <w:divBdr>
        <w:top w:val="none" w:sz="0" w:space="0" w:color="auto"/>
        <w:left w:val="none" w:sz="0" w:space="0" w:color="auto"/>
        <w:bottom w:val="none" w:sz="0" w:space="0" w:color="auto"/>
        <w:right w:val="none" w:sz="0" w:space="0" w:color="auto"/>
      </w:divBdr>
    </w:div>
    <w:div w:id="1693258113">
      <w:marLeft w:val="0"/>
      <w:marRight w:val="0"/>
      <w:marTop w:val="0"/>
      <w:marBottom w:val="0"/>
      <w:divBdr>
        <w:top w:val="none" w:sz="0" w:space="0" w:color="auto"/>
        <w:left w:val="none" w:sz="0" w:space="0" w:color="auto"/>
        <w:bottom w:val="none" w:sz="0" w:space="0" w:color="auto"/>
        <w:right w:val="none" w:sz="0" w:space="0" w:color="auto"/>
      </w:divBdr>
    </w:div>
    <w:div w:id="1693258116">
      <w:marLeft w:val="0"/>
      <w:marRight w:val="0"/>
      <w:marTop w:val="0"/>
      <w:marBottom w:val="0"/>
      <w:divBdr>
        <w:top w:val="none" w:sz="0" w:space="0" w:color="auto"/>
        <w:left w:val="none" w:sz="0" w:space="0" w:color="auto"/>
        <w:bottom w:val="none" w:sz="0" w:space="0" w:color="auto"/>
        <w:right w:val="none" w:sz="0" w:space="0" w:color="auto"/>
      </w:divBdr>
    </w:div>
    <w:div w:id="1693258118">
      <w:marLeft w:val="0"/>
      <w:marRight w:val="0"/>
      <w:marTop w:val="0"/>
      <w:marBottom w:val="0"/>
      <w:divBdr>
        <w:top w:val="none" w:sz="0" w:space="0" w:color="auto"/>
        <w:left w:val="none" w:sz="0" w:space="0" w:color="auto"/>
        <w:bottom w:val="none" w:sz="0" w:space="0" w:color="auto"/>
        <w:right w:val="none" w:sz="0" w:space="0" w:color="auto"/>
      </w:divBdr>
    </w:div>
    <w:div w:id="1693258120">
      <w:marLeft w:val="0"/>
      <w:marRight w:val="0"/>
      <w:marTop w:val="0"/>
      <w:marBottom w:val="0"/>
      <w:divBdr>
        <w:top w:val="none" w:sz="0" w:space="0" w:color="auto"/>
        <w:left w:val="none" w:sz="0" w:space="0" w:color="auto"/>
        <w:bottom w:val="none" w:sz="0" w:space="0" w:color="auto"/>
        <w:right w:val="none" w:sz="0" w:space="0" w:color="auto"/>
      </w:divBdr>
    </w:div>
    <w:div w:id="1693258121">
      <w:marLeft w:val="0"/>
      <w:marRight w:val="0"/>
      <w:marTop w:val="0"/>
      <w:marBottom w:val="0"/>
      <w:divBdr>
        <w:top w:val="none" w:sz="0" w:space="0" w:color="auto"/>
        <w:left w:val="none" w:sz="0" w:space="0" w:color="auto"/>
        <w:bottom w:val="none" w:sz="0" w:space="0" w:color="auto"/>
        <w:right w:val="none" w:sz="0" w:space="0" w:color="auto"/>
      </w:divBdr>
    </w:div>
    <w:div w:id="1693258122">
      <w:marLeft w:val="0"/>
      <w:marRight w:val="0"/>
      <w:marTop w:val="0"/>
      <w:marBottom w:val="0"/>
      <w:divBdr>
        <w:top w:val="none" w:sz="0" w:space="0" w:color="auto"/>
        <w:left w:val="none" w:sz="0" w:space="0" w:color="auto"/>
        <w:bottom w:val="none" w:sz="0" w:space="0" w:color="auto"/>
        <w:right w:val="none" w:sz="0" w:space="0" w:color="auto"/>
      </w:divBdr>
    </w:div>
    <w:div w:id="1693258124">
      <w:marLeft w:val="0"/>
      <w:marRight w:val="0"/>
      <w:marTop w:val="0"/>
      <w:marBottom w:val="0"/>
      <w:divBdr>
        <w:top w:val="none" w:sz="0" w:space="0" w:color="auto"/>
        <w:left w:val="none" w:sz="0" w:space="0" w:color="auto"/>
        <w:bottom w:val="none" w:sz="0" w:space="0" w:color="auto"/>
        <w:right w:val="none" w:sz="0" w:space="0" w:color="auto"/>
      </w:divBdr>
    </w:div>
    <w:div w:id="1693258125">
      <w:marLeft w:val="0"/>
      <w:marRight w:val="0"/>
      <w:marTop w:val="0"/>
      <w:marBottom w:val="0"/>
      <w:divBdr>
        <w:top w:val="none" w:sz="0" w:space="0" w:color="auto"/>
        <w:left w:val="none" w:sz="0" w:space="0" w:color="auto"/>
        <w:bottom w:val="none" w:sz="0" w:space="0" w:color="auto"/>
        <w:right w:val="none" w:sz="0" w:space="0" w:color="auto"/>
      </w:divBdr>
      <w:divsChild>
        <w:div w:id="1693258114">
          <w:marLeft w:val="0"/>
          <w:marRight w:val="0"/>
          <w:marTop w:val="0"/>
          <w:marBottom w:val="0"/>
          <w:divBdr>
            <w:top w:val="none" w:sz="0" w:space="0" w:color="auto"/>
            <w:left w:val="none" w:sz="0" w:space="0" w:color="auto"/>
            <w:bottom w:val="none" w:sz="0" w:space="0" w:color="auto"/>
            <w:right w:val="none" w:sz="0" w:space="0" w:color="auto"/>
          </w:divBdr>
        </w:div>
        <w:div w:id="1693258132">
          <w:marLeft w:val="0"/>
          <w:marRight w:val="0"/>
          <w:marTop w:val="0"/>
          <w:marBottom w:val="0"/>
          <w:divBdr>
            <w:top w:val="none" w:sz="0" w:space="0" w:color="auto"/>
            <w:left w:val="none" w:sz="0" w:space="0" w:color="auto"/>
            <w:bottom w:val="none" w:sz="0" w:space="0" w:color="auto"/>
            <w:right w:val="none" w:sz="0" w:space="0" w:color="auto"/>
          </w:divBdr>
        </w:div>
        <w:div w:id="1693258139">
          <w:marLeft w:val="0"/>
          <w:marRight w:val="0"/>
          <w:marTop w:val="0"/>
          <w:marBottom w:val="0"/>
          <w:divBdr>
            <w:top w:val="none" w:sz="0" w:space="0" w:color="auto"/>
            <w:left w:val="none" w:sz="0" w:space="0" w:color="auto"/>
            <w:bottom w:val="none" w:sz="0" w:space="0" w:color="auto"/>
            <w:right w:val="none" w:sz="0" w:space="0" w:color="auto"/>
          </w:divBdr>
        </w:div>
      </w:divsChild>
    </w:div>
    <w:div w:id="1693258126">
      <w:marLeft w:val="0"/>
      <w:marRight w:val="0"/>
      <w:marTop w:val="0"/>
      <w:marBottom w:val="0"/>
      <w:divBdr>
        <w:top w:val="none" w:sz="0" w:space="0" w:color="auto"/>
        <w:left w:val="none" w:sz="0" w:space="0" w:color="auto"/>
        <w:bottom w:val="none" w:sz="0" w:space="0" w:color="auto"/>
        <w:right w:val="none" w:sz="0" w:space="0" w:color="auto"/>
      </w:divBdr>
    </w:div>
    <w:div w:id="1693258127">
      <w:marLeft w:val="0"/>
      <w:marRight w:val="0"/>
      <w:marTop w:val="0"/>
      <w:marBottom w:val="0"/>
      <w:divBdr>
        <w:top w:val="none" w:sz="0" w:space="0" w:color="auto"/>
        <w:left w:val="none" w:sz="0" w:space="0" w:color="auto"/>
        <w:bottom w:val="none" w:sz="0" w:space="0" w:color="auto"/>
        <w:right w:val="none" w:sz="0" w:space="0" w:color="auto"/>
      </w:divBdr>
    </w:div>
    <w:div w:id="1693258129">
      <w:marLeft w:val="0"/>
      <w:marRight w:val="0"/>
      <w:marTop w:val="0"/>
      <w:marBottom w:val="0"/>
      <w:divBdr>
        <w:top w:val="none" w:sz="0" w:space="0" w:color="auto"/>
        <w:left w:val="none" w:sz="0" w:space="0" w:color="auto"/>
        <w:bottom w:val="none" w:sz="0" w:space="0" w:color="auto"/>
        <w:right w:val="none" w:sz="0" w:space="0" w:color="auto"/>
      </w:divBdr>
    </w:div>
    <w:div w:id="1693258130">
      <w:marLeft w:val="150"/>
      <w:marRight w:val="150"/>
      <w:marTop w:val="150"/>
      <w:marBottom w:val="150"/>
      <w:divBdr>
        <w:top w:val="none" w:sz="0" w:space="0" w:color="auto"/>
        <w:left w:val="none" w:sz="0" w:space="0" w:color="auto"/>
        <w:bottom w:val="none" w:sz="0" w:space="0" w:color="auto"/>
        <w:right w:val="none" w:sz="0" w:space="0" w:color="auto"/>
      </w:divBdr>
      <w:divsChild>
        <w:div w:id="1693258137">
          <w:marLeft w:val="0"/>
          <w:marRight w:val="0"/>
          <w:marTop w:val="0"/>
          <w:marBottom w:val="0"/>
          <w:divBdr>
            <w:top w:val="none" w:sz="0" w:space="0" w:color="auto"/>
            <w:left w:val="none" w:sz="0" w:space="0" w:color="auto"/>
            <w:bottom w:val="none" w:sz="0" w:space="0" w:color="auto"/>
            <w:right w:val="none" w:sz="0" w:space="0" w:color="auto"/>
          </w:divBdr>
        </w:div>
      </w:divsChild>
    </w:div>
    <w:div w:id="1693258131">
      <w:marLeft w:val="0"/>
      <w:marRight w:val="0"/>
      <w:marTop w:val="0"/>
      <w:marBottom w:val="0"/>
      <w:divBdr>
        <w:top w:val="none" w:sz="0" w:space="0" w:color="auto"/>
        <w:left w:val="none" w:sz="0" w:space="0" w:color="auto"/>
        <w:bottom w:val="none" w:sz="0" w:space="0" w:color="auto"/>
        <w:right w:val="none" w:sz="0" w:space="0" w:color="auto"/>
      </w:divBdr>
    </w:div>
    <w:div w:id="1693258134">
      <w:marLeft w:val="0"/>
      <w:marRight w:val="0"/>
      <w:marTop w:val="0"/>
      <w:marBottom w:val="0"/>
      <w:divBdr>
        <w:top w:val="none" w:sz="0" w:space="0" w:color="auto"/>
        <w:left w:val="none" w:sz="0" w:space="0" w:color="auto"/>
        <w:bottom w:val="none" w:sz="0" w:space="0" w:color="auto"/>
        <w:right w:val="none" w:sz="0" w:space="0" w:color="auto"/>
      </w:divBdr>
      <w:divsChild>
        <w:div w:id="1693258107">
          <w:marLeft w:val="0"/>
          <w:marRight w:val="0"/>
          <w:marTop w:val="0"/>
          <w:marBottom w:val="0"/>
          <w:divBdr>
            <w:top w:val="none" w:sz="0" w:space="0" w:color="auto"/>
            <w:left w:val="none" w:sz="0" w:space="0" w:color="auto"/>
            <w:bottom w:val="none" w:sz="0" w:space="0" w:color="auto"/>
            <w:right w:val="none" w:sz="0" w:space="0" w:color="auto"/>
          </w:divBdr>
        </w:div>
        <w:div w:id="1693258115">
          <w:marLeft w:val="0"/>
          <w:marRight w:val="0"/>
          <w:marTop w:val="0"/>
          <w:marBottom w:val="0"/>
          <w:divBdr>
            <w:top w:val="none" w:sz="0" w:space="0" w:color="auto"/>
            <w:left w:val="none" w:sz="0" w:space="0" w:color="auto"/>
            <w:bottom w:val="none" w:sz="0" w:space="0" w:color="auto"/>
            <w:right w:val="none" w:sz="0" w:space="0" w:color="auto"/>
          </w:divBdr>
        </w:div>
        <w:div w:id="1693258136">
          <w:marLeft w:val="0"/>
          <w:marRight w:val="0"/>
          <w:marTop w:val="0"/>
          <w:marBottom w:val="0"/>
          <w:divBdr>
            <w:top w:val="none" w:sz="0" w:space="0" w:color="auto"/>
            <w:left w:val="none" w:sz="0" w:space="0" w:color="auto"/>
            <w:bottom w:val="none" w:sz="0" w:space="0" w:color="auto"/>
            <w:right w:val="none" w:sz="0" w:space="0" w:color="auto"/>
          </w:divBdr>
        </w:div>
      </w:divsChild>
    </w:div>
    <w:div w:id="1693258138">
      <w:marLeft w:val="0"/>
      <w:marRight w:val="0"/>
      <w:marTop w:val="100"/>
      <w:marBottom w:val="100"/>
      <w:divBdr>
        <w:top w:val="none" w:sz="0" w:space="0" w:color="auto"/>
        <w:left w:val="none" w:sz="0" w:space="0" w:color="auto"/>
        <w:bottom w:val="none" w:sz="0" w:space="0" w:color="auto"/>
        <w:right w:val="none" w:sz="0" w:space="0" w:color="auto"/>
      </w:divBdr>
      <w:divsChild>
        <w:div w:id="1693258119">
          <w:marLeft w:val="0"/>
          <w:marRight w:val="0"/>
          <w:marTop w:val="900"/>
          <w:marBottom w:val="0"/>
          <w:divBdr>
            <w:top w:val="none" w:sz="0" w:space="0" w:color="auto"/>
            <w:left w:val="none" w:sz="0" w:space="0" w:color="auto"/>
            <w:bottom w:val="none" w:sz="0" w:space="0" w:color="auto"/>
            <w:right w:val="none" w:sz="0" w:space="0" w:color="auto"/>
          </w:divBdr>
          <w:divsChild>
            <w:div w:id="1693258123">
              <w:marLeft w:val="300"/>
              <w:marRight w:val="0"/>
              <w:marTop w:val="0"/>
              <w:marBottom w:val="0"/>
              <w:divBdr>
                <w:top w:val="none" w:sz="0" w:space="0" w:color="auto"/>
                <w:left w:val="none" w:sz="0" w:space="0" w:color="auto"/>
                <w:bottom w:val="none" w:sz="0" w:space="0" w:color="auto"/>
                <w:right w:val="none" w:sz="0" w:space="0" w:color="auto"/>
              </w:divBdr>
              <w:divsChild>
                <w:div w:id="16932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581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youtube.com/watch?feature=player_embedded&amp;v=zGp7xwyZs9E" TargetMode="External"/><Relationship Id="rId7" Type="http://schemas.openxmlformats.org/officeDocument/2006/relationships/endnotes" Target="endnotes.xml"/><Relationship Id="rId12" Type="http://schemas.openxmlformats.org/officeDocument/2006/relationships/hyperlink" Target="http://www.tsb.gc.ca/eng/sortie-exit.asp?newURL=http://laws.justice.gc.ca/en/showtdm/cr/SOR-92-446/" TargetMode="External"/><Relationship Id="rId17" Type="http://schemas.openxmlformats.org/officeDocument/2006/relationships/image" Target="media/image6.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youtube.com/watch?v=F-kTnSFx8K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b.gc.ca/eng/sortie-exit.asp?newURL=http://laws.justice.gc.ca/en/C-2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sb.gc.ca/eng/rapports-reports/marine/1999/m99l0126/m99l0126.asp" TargetMode="External"/><Relationship Id="rId22" Type="http://schemas.openxmlformats.org/officeDocument/2006/relationships/image" Target="media/image9.jpeg"/></Relationships>
</file>

<file path=word/_rels/footnotes.xml.rels><?xml version="1.0" encoding="UTF-8" standalone="yes"?>
<Relationships xmlns="http://schemas.openxmlformats.org/package/2006/relationships"><Relationship Id="rId8" Type="http://schemas.openxmlformats.org/officeDocument/2006/relationships/hyperlink" Target="http://portgot.epipro.se/en/About-the-port/Maritime/Towage-and-escort-tugs/" TargetMode="External"/><Relationship Id="rId3" Type="http://schemas.openxmlformats.org/officeDocument/2006/relationships/hyperlink" Target="http://www.northerngateway.ca/environmental-responsibility/marine-assessment-and-our-first-response-plan/" TargetMode="External"/><Relationship Id="rId7" Type="http://schemas.openxmlformats.org/officeDocument/2006/relationships/hyperlink" Target="http://www.pwsrcac.org/programs/maritime/tanker-escort-system/" TargetMode="External"/><Relationship Id="rId2" Type="http://schemas.openxmlformats.org/officeDocument/2006/relationships/hyperlink" Target="http://www.tc.gc.ca/eng/marinesafety/menu-4100.htm" TargetMode="External"/><Relationship Id="rId1" Type="http://schemas.openxmlformats.org/officeDocument/2006/relationships/hyperlink" Target="http://www.marinepilots.ca/en/laurentian-region.html" TargetMode="External"/><Relationship Id="rId6" Type="http://schemas.openxmlformats.org/officeDocument/2006/relationships/hyperlink" Target="http://www.ledevoir.com/environnement/actualites-sur-l-environnement/363937/sur-la-seule-138-140-000-" TargetMode="External"/><Relationship Id="rId5" Type="http://schemas.openxmlformats.org/officeDocument/2006/relationships/hyperlink" Target="http://www.sciencepresse.qc.ca/promenades/pilote.html" TargetMode="External"/><Relationship Id="rId4" Type="http://schemas.openxmlformats.org/officeDocument/2006/relationships/hyperlink" Target="http://www.marinepilots.ca/en/laurentian-reg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2509A-F30E-478E-AD32-97394AA9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8180</Words>
  <Characters>48645</Characters>
  <Application>Microsoft Office Word</Application>
  <DocSecurity>0</DocSecurity>
  <Lines>405</Lines>
  <Paragraphs>113</Paragraphs>
  <ScaleCrop>false</ScaleCrop>
  <HeadingPairs>
    <vt:vector size="2" baseType="variant">
      <vt:variant>
        <vt:lpstr>Titre</vt:lpstr>
      </vt:variant>
      <vt:variant>
        <vt:i4>1</vt:i4>
      </vt:variant>
    </vt:vector>
  </HeadingPairs>
  <TitlesOfParts>
    <vt:vector size="1" baseType="lpstr">
      <vt:lpstr/>
    </vt:vector>
  </TitlesOfParts>
  <Company>Statistics Canada</Company>
  <LinksUpToDate>false</LinksUpToDate>
  <CharactersWithSpaces>56712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bertrfr</cp:lastModifiedBy>
  <cp:revision>2</cp:revision>
  <cp:lastPrinted>2013-06-20T20:20:00Z</cp:lastPrinted>
  <dcterms:created xsi:type="dcterms:W3CDTF">2013-07-04T17:25:00Z</dcterms:created>
  <dcterms:modified xsi:type="dcterms:W3CDTF">2013-07-04T17:25:00Z</dcterms:modified>
</cp:coreProperties>
</file>