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B9A" w:rsidRDefault="00BB2B9A" w:rsidP="00BB2B9A"/>
    <w:p w:rsidR="00BB2B9A" w:rsidRPr="003E0AD0" w:rsidRDefault="00BB2B9A" w:rsidP="00BB2B9A">
      <w:pPr>
        <w:jc w:val="center"/>
      </w:pPr>
      <w:r>
        <w:rPr>
          <w:noProof/>
          <w:lang w:eastAsia="en-CA"/>
        </w:rPr>
        <w:drawing>
          <wp:inline distT="0" distB="0" distL="0" distR="0" wp14:anchorId="783F4536" wp14:editId="2E4F19D6">
            <wp:extent cx="4410075" cy="4207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A_Canada_logo (Transparent) -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9145" cy="433062"/>
                    </a:xfrm>
                    <a:prstGeom prst="rect">
                      <a:avLst/>
                    </a:prstGeom>
                  </pic:spPr>
                </pic:pic>
              </a:graphicData>
            </a:graphic>
          </wp:inline>
        </w:drawing>
      </w:r>
    </w:p>
    <w:p w:rsidR="00BB2B9A" w:rsidRPr="003E0AD0" w:rsidRDefault="00BB2B9A" w:rsidP="00BB2B9A">
      <w:pPr>
        <w:jc w:val="right"/>
      </w:pPr>
    </w:p>
    <w:p w:rsidR="00BB2B9A" w:rsidRDefault="00BB2B9A" w:rsidP="00BB2B9A"/>
    <w:p w:rsidR="00BB2B9A" w:rsidRDefault="00BB2B9A" w:rsidP="00BB2B9A"/>
    <w:p w:rsidR="00BB2B9A" w:rsidRDefault="00BB2B9A" w:rsidP="00BB2B9A"/>
    <w:p w:rsidR="00BB2B9A" w:rsidRDefault="00BB2B9A" w:rsidP="00BB2B9A"/>
    <w:p w:rsidR="00BB2B9A" w:rsidRDefault="00BB2B9A" w:rsidP="00BB2B9A"/>
    <w:p w:rsidR="00BB2B9A" w:rsidRPr="00457067" w:rsidRDefault="00BB2B9A" w:rsidP="00BB2B9A">
      <w:pPr>
        <w:jc w:val="center"/>
        <w:rPr>
          <w:sz w:val="28"/>
          <w:szCs w:val="28"/>
        </w:rPr>
      </w:pPr>
      <w:bookmarkStart w:id="0" w:name="_GoBack"/>
      <w:r w:rsidRPr="00457067">
        <w:rPr>
          <w:sz w:val="28"/>
          <w:szCs w:val="28"/>
        </w:rPr>
        <w:t>Views of the Atlantic Pilotage Authority on:</w:t>
      </w:r>
    </w:p>
    <w:p w:rsidR="00BB2B9A" w:rsidRDefault="00BB2B9A" w:rsidP="00BB2B9A"/>
    <w:p w:rsidR="00BB2B9A" w:rsidRDefault="00BB2B9A" w:rsidP="00BB2B9A">
      <w:pPr>
        <w:jc w:val="center"/>
        <w:rPr>
          <w:b/>
          <w:sz w:val="32"/>
          <w:szCs w:val="32"/>
        </w:rPr>
      </w:pPr>
      <w:r w:rsidRPr="00BB2B9A">
        <w:rPr>
          <w:b/>
          <w:i/>
          <w:sz w:val="32"/>
          <w:szCs w:val="32"/>
        </w:rPr>
        <w:t>Pilotage Act</w:t>
      </w:r>
      <w:r>
        <w:rPr>
          <w:b/>
          <w:sz w:val="32"/>
          <w:szCs w:val="32"/>
        </w:rPr>
        <w:t xml:space="preserve"> Review </w:t>
      </w:r>
    </w:p>
    <w:bookmarkEnd w:id="0"/>
    <w:p w:rsidR="00BB2B9A" w:rsidRDefault="00BB2B9A" w:rsidP="00BB2B9A">
      <w:pPr>
        <w:jc w:val="center"/>
        <w:rPr>
          <w:b/>
          <w:sz w:val="28"/>
          <w:szCs w:val="28"/>
        </w:rPr>
      </w:pPr>
    </w:p>
    <w:p w:rsidR="00BB2B9A" w:rsidRDefault="00BB2B9A" w:rsidP="00BB2B9A">
      <w:pPr>
        <w:jc w:val="center"/>
        <w:rPr>
          <w:b/>
          <w:sz w:val="28"/>
          <w:szCs w:val="28"/>
        </w:rPr>
      </w:pPr>
    </w:p>
    <w:p w:rsidR="00BB2B9A" w:rsidRDefault="00BB2B9A" w:rsidP="00BB2B9A">
      <w:pPr>
        <w:jc w:val="center"/>
        <w:rPr>
          <w:sz w:val="28"/>
          <w:szCs w:val="28"/>
        </w:rPr>
      </w:pPr>
      <w:r w:rsidRPr="00457067">
        <w:rPr>
          <w:sz w:val="28"/>
          <w:szCs w:val="28"/>
        </w:rPr>
        <w:t xml:space="preserve">Submission to </w:t>
      </w:r>
      <w:r w:rsidRPr="00BB2B9A">
        <w:rPr>
          <w:sz w:val="28"/>
          <w:szCs w:val="28"/>
        </w:rPr>
        <w:t>Marc Grégoire, Chair of the Review</w:t>
      </w:r>
    </w:p>
    <w:p w:rsidR="00BB2B9A" w:rsidRDefault="00BB2B9A" w:rsidP="00BB2B9A">
      <w:pPr>
        <w:jc w:val="center"/>
        <w:rPr>
          <w:sz w:val="28"/>
          <w:szCs w:val="28"/>
        </w:rPr>
      </w:pPr>
    </w:p>
    <w:p w:rsidR="00BB2B9A" w:rsidRDefault="00BB2B9A" w:rsidP="00BB2B9A">
      <w:pPr>
        <w:jc w:val="center"/>
        <w:rPr>
          <w:sz w:val="28"/>
          <w:szCs w:val="28"/>
        </w:rPr>
      </w:pPr>
      <w:r>
        <w:rPr>
          <w:sz w:val="28"/>
          <w:szCs w:val="28"/>
        </w:rPr>
        <w:t>October 3</w:t>
      </w:r>
      <w:r w:rsidR="001B2109">
        <w:rPr>
          <w:sz w:val="28"/>
          <w:szCs w:val="28"/>
        </w:rPr>
        <w:t>0</w:t>
      </w:r>
      <w:r>
        <w:rPr>
          <w:sz w:val="28"/>
          <w:szCs w:val="28"/>
        </w:rPr>
        <w:t>, 2017</w:t>
      </w:r>
    </w:p>
    <w:p w:rsidR="00BB2B9A" w:rsidRDefault="00BB2B9A" w:rsidP="00BB2B9A">
      <w:pPr>
        <w:jc w:val="center"/>
        <w:rPr>
          <w:sz w:val="28"/>
          <w:szCs w:val="28"/>
        </w:rPr>
      </w:pPr>
    </w:p>
    <w:p w:rsidR="00BB2B9A" w:rsidRDefault="00BB2B9A" w:rsidP="00BB2B9A">
      <w:pPr>
        <w:rPr>
          <w:sz w:val="28"/>
          <w:szCs w:val="28"/>
        </w:rPr>
      </w:pPr>
    </w:p>
    <w:p w:rsidR="001B2109" w:rsidRDefault="00BB2B9A">
      <w:pPr>
        <w:spacing w:after="160" w:line="259" w:lineRule="auto"/>
        <w:rPr>
          <w:sz w:val="28"/>
          <w:szCs w:val="28"/>
        </w:rPr>
        <w:sectPr w:rsidR="001B2109">
          <w:footerReference w:type="default" r:id="rId8"/>
          <w:pgSz w:w="12240" w:h="15840"/>
          <w:pgMar w:top="1440" w:right="1440" w:bottom="1440" w:left="1440" w:header="720" w:footer="720" w:gutter="0"/>
          <w:cols w:space="720"/>
          <w:docGrid w:linePitch="360"/>
        </w:sectPr>
      </w:pPr>
      <w:r>
        <w:rPr>
          <w:sz w:val="28"/>
          <w:szCs w:val="28"/>
        </w:rPr>
        <w:br w:type="page"/>
      </w:r>
    </w:p>
    <w:p w:rsidR="00BB2B9A" w:rsidRPr="002A2DA9" w:rsidRDefault="003B0408" w:rsidP="00F871C9">
      <w:pPr>
        <w:jc w:val="both"/>
        <w:rPr>
          <w:sz w:val="32"/>
          <w:szCs w:val="32"/>
        </w:rPr>
      </w:pPr>
      <w:r>
        <w:rPr>
          <w:sz w:val="32"/>
          <w:szCs w:val="32"/>
        </w:rPr>
        <w:lastRenderedPageBreak/>
        <w:t>Background</w:t>
      </w:r>
    </w:p>
    <w:p w:rsidR="001B2109" w:rsidRDefault="001B2109" w:rsidP="00F871C9">
      <w:pPr>
        <w:jc w:val="both"/>
        <w:rPr>
          <w:sz w:val="28"/>
          <w:szCs w:val="28"/>
        </w:rPr>
      </w:pPr>
    </w:p>
    <w:p w:rsidR="00E71237" w:rsidRDefault="002A2DA9" w:rsidP="00F871C9">
      <w:pPr>
        <w:jc w:val="both"/>
        <w:rPr>
          <w:sz w:val="28"/>
          <w:szCs w:val="28"/>
        </w:rPr>
      </w:pPr>
      <w:r>
        <w:rPr>
          <w:sz w:val="28"/>
          <w:szCs w:val="28"/>
        </w:rPr>
        <w:t xml:space="preserve">The Atlantic Pilotage Authority (APA) is one of four Pilotage Authorities in Canada </w:t>
      </w:r>
      <w:r w:rsidR="00E71237">
        <w:rPr>
          <w:sz w:val="28"/>
          <w:szCs w:val="28"/>
        </w:rPr>
        <w:t xml:space="preserve">created by the </w:t>
      </w:r>
      <w:r w:rsidR="00E71237" w:rsidRPr="00F871C9">
        <w:rPr>
          <w:i/>
          <w:sz w:val="28"/>
          <w:szCs w:val="28"/>
        </w:rPr>
        <w:t>Pilotage Act</w:t>
      </w:r>
      <w:r w:rsidR="00E71237">
        <w:rPr>
          <w:sz w:val="28"/>
          <w:szCs w:val="28"/>
        </w:rPr>
        <w:t xml:space="preserve"> and </w:t>
      </w:r>
      <w:r w:rsidR="00314A52">
        <w:rPr>
          <w:sz w:val="28"/>
          <w:szCs w:val="28"/>
        </w:rPr>
        <w:t xml:space="preserve">is </w:t>
      </w:r>
      <w:r>
        <w:rPr>
          <w:sz w:val="28"/>
          <w:szCs w:val="28"/>
        </w:rPr>
        <w:t xml:space="preserve">defined as </w:t>
      </w:r>
      <w:r w:rsidR="00314A52">
        <w:rPr>
          <w:sz w:val="28"/>
          <w:szCs w:val="28"/>
        </w:rPr>
        <w:t xml:space="preserve">a </w:t>
      </w:r>
      <w:r>
        <w:rPr>
          <w:sz w:val="28"/>
          <w:szCs w:val="28"/>
        </w:rPr>
        <w:t xml:space="preserve">Crown Corporation by the </w:t>
      </w:r>
      <w:r w:rsidRPr="002A2DA9">
        <w:rPr>
          <w:i/>
          <w:sz w:val="28"/>
          <w:szCs w:val="28"/>
        </w:rPr>
        <w:t>Financial Administration Act</w:t>
      </w:r>
      <w:r w:rsidRPr="002A2DA9">
        <w:rPr>
          <w:sz w:val="28"/>
          <w:szCs w:val="28"/>
        </w:rPr>
        <w:t xml:space="preserve"> (FAA) and listed in Schedule III, </w:t>
      </w:r>
      <w:r w:rsidRPr="007B6D55">
        <w:rPr>
          <w:sz w:val="28"/>
          <w:szCs w:val="28"/>
        </w:rPr>
        <w:t xml:space="preserve">Part I </w:t>
      </w:r>
      <w:r w:rsidR="00DB6A6C" w:rsidRPr="007B6D55">
        <w:rPr>
          <w:sz w:val="28"/>
          <w:szCs w:val="28"/>
        </w:rPr>
        <w:t>of</w:t>
      </w:r>
      <w:r w:rsidRPr="007B6D55">
        <w:rPr>
          <w:sz w:val="28"/>
          <w:szCs w:val="28"/>
        </w:rPr>
        <w:t xml:space="preserve"> that</w:t>
      </w:r>
      <w:r w:rsidRPr="002A2DA9">
        <w:rPr>
          <w:sz w:val="28"/>
          <w:szCs w:val="28"/>
        </w:rPr>
        <w:t xml:space="preserve"> </w:t>
      </w:r>
      <w:r w:rsidRPr="00F871C9">
        <w:rPr>
          <w:i/>
          <w:sz w:val="28"/>
          <w:szCs w:val="28"/>
        </w:rPr>
        <w:t>Act</w:t>
      </w:r>
      <w:r w:rsidRPr="002A2DA9">
        <w:rPr>
          <w:sz w:val="28"/>
          <w:szCs w:val="28"/>
        </w:rPr>
        <w:t>.  The Authorit</w:t>
      </w:r>
      <w:r w:rsidR="00E71237">
        <w:rPr>
          <w:sz w:val="28"/>
          <w:szCs w:val="28"/>
        </w:rPr>
        <w:t xml:space="preserve">ies are </w:t>
      </w:r>
      <w:r w:rsidRPr="002A2DA9">
        <w:rPr>
          <w:sz w:val="28"/>
          <w:szCs w:val="28"/>
        </w:rPr>
        <w:t>not agent</w:t>
      </w:r>
      <w:r w:rsidR="00E71237">
        <w:rPr>
          <w:sz w:val="28"/>
          <w:szCs w:val="28"/>
        </w:rPr>
        <w:t>s</w:t>
      </w:r>
      <w:r w:rsidRPr="002A2DA9">
        <w:rPr>
          <w:sz w:val="28"/>
          <w:szCs w:val="28"/>
        </w:rPr>
        <w:t xml:space="preserve"> of the Crown</w:t>
      </w:r>
      <w:r w:rsidR="00E71237">
        <w:rPr>
          <w:sz w:val="28"/>
          <w:szCs w:val="28"/>
        </w:rPr>
        <w:t xml:space="preserve"> and do not </w:t>
      </w:r>
      <w:r w:rsidR="00E71237" w:rsidRPr="00E71237">
        <w:rPr>
          <w:sz w:val="28"/>
          <w:szCs w:val="28"/>
        </w:rPr>
        <w:t>receive parliamentary appropriations</w:t>
      </w:r>
      <w:r w:rsidRPr="002A2DA9">
        <w:rPr>
          <w:sz w:val="28"/>
          <w:szCs w:val="28"/>
        </w:rPr>
        <w:t>.</w:t>
      </w:r>
    </w:p>
    <w:p w:rsidR="002A2DA9" w:rsidRPr="002A2DA9" w:rsidRDefault="002A2DA9" w:rsidP="00F871C9">
      <w:pPr>
        <w:jc w:val="both"/>
        <w:rPr>
          <w:sz w:val="28"/>
          <w:szCs w:val="28"/>
        </w:rPr>
      </w:pPr>
      <w:r w:rsidRPr="002A2DA9">
        <w:rPr>
          <w:sz w:val="28"/>
          <w:szCs w:val="28"/>
        </w:rPr>
        <w:t xml:space="preserve">Since 1972, the </w:t>
      </w:r>
      <w:r w:rsidR="00E71237">
        <w:rPr>
          <w:sz w:val="28"/>
          <w:szCs w:val="28"/>
        </w:rPr>
        <w:t>APA</w:t>
      </w:r>
      <w:r w:rsidRPr="002A2DA9">
        <w:rPr>
          <w:sz w:val="28"/>
          <w:szCs w:val="28"/>
        </w:rPr>
        <w:t xml:space="preserve"> has operated, in the interest of safety, a marine pilotage service for all Canadian waters surrounding the four Atlantic Provinces, including the waters of the Bay of Chaleur in the Province of Quebec. This is the only program of business for the Authority.</w:t>
      </w:r>
      <w:r>
        <w:rPr>
          <w:sz w:val="28"/>
          <w:szCs w:val="28"/>
        </w:rPr>
        <w:t xml:space="preserve"> </w:t>
      </w:r>
    </w:p>
    <w:p w:rsidR="00E71237" w:rsidRDefault="002A2DA9" w:rsidP="00F871C9">
      <w:pPr>
        <w:jc w:val="both"/>
        <w:rPr>
          <w:sz w:val="28"/>
          <w:szCs w:val="28"/>
        </w:rPr>
      </w:pPr>
      <w:r w:rsidRPr="002A2DA9">
        <w:rPr>
          <w:sz w:val="28"/>
          <w:szCs w:val="28"/>
        </w:rPr>
        <w:t xml:space="preserve">The Authority provides licensed pilots to ships that enter </w:t>
      </w:r>
      <w:r w:rsidRPr="007B6D55">
        <w:rPr>
          <w:sz w:val="28"/>
          <w:szCs w:val="28"/>
        </w:rPr>
        <w:t xml:space="preserve">Atlantic Canadian Ports </w:t>
      </w:r>
      <w:r w:rsidR="00601F71" w:rsidRPr="007B6D55">
        <w:rPr>
          <w:sz w:val="28"/>
          <w:szCs w:val="28"/>
        </w:rPr>
        <w:t>to</w:t>
      </w:r>
      <w:r w:rsidRPr="007B6D55">
        <w:rPr>
          <w:sz w:val="28"/>
          <w:szCs w:val="28"/>
        </w:rPr>
        <w:t xml:space="preserve"> ensure that these ships travel within the pilotage area as safely</w:t>
      </w:r>
      <w:r w:rsidR="00126731" w:rsidRPr="007B6D55">
        <w:rPr>
          <w:sz w:val="28"/>
          <w:szCs w:val="28"/>
        </w:rPr>
        <w:t xml:space="preserve"> and efficiently</w:t>
      </w:r>
      <w:r w:rsidRPr="007B6D55">
        <w:rPr>
          <w:sz w:val="28"/>
          <w:szCs w:val="28"/>
        </w:rPr>
        <w:t xml:space="preserve"> as possible.</w:t>
      </w:r>
      <w:r w:rsidR="00E71237" w:rsidRPr="007B6D55">
        <w:rPr>
          <w:sz w:val="28"/>
          <w:szCs w:val="28"/>
        </w:rPr>
        <w:t xml:space="preserve"> </w:t>
      </w:r>
      <w:r w:rsidR="00601F71" w:rsidRPr="007B6D55">
        <w:rPr>
          <w:sz w:val="28"/>
          <w:szCs w:val="28"/>
        </w:rPr>
        <w:t xml:space="preserve">The APA </w:t>
      </w:r>
      <w:r w:rsidR="0027463D" w:rsidRPr="007B6D55">
        <w:rPr>
          <w:sz w:val="28"/>
          <w:szCs w:val="28"/>
        </w:rPr>
        <w:t xml:space="preserve">has </w:t>
      </w:r>
      <w:r w:rsidR="00601F71" w:rsidRPr="007B6D55">
        <w:rPr>
          <w:sz w:val="28"/>
          <w:szCs w:val="28"/>
        </w:rPr>
        <w:t>perform</w:t>
      </w:r>
      <w:r w:rsidR="0027463D" w:rsidRPr="007B6D55">
        <w:rPr>
          <w:sz w:val="28"/>
          <w:szCs w:val="28"/>
        </w:rPr>
        <w:t>ed</w:t>
      </w:r>
      <w:r w:rsidR="00601F71" w:rsidRPr="007B6D55">
        <w:rPr>
          <w:sz w:val="28"/>
          <w:szCs w:val="28"/>
        </w:rPr>
        <w:t xml:space="preserve"> 8</w:t>
      </w:r>
      <w:r w:rsidR="0027463D" w:rsidRPr="007B6D55">
        <w:rPr>
          <w:sz w:val="28"/>
          <w:szCs w:val="28"/>
        </w:rPr>
        <w:t>8</w:t>
      </w:r>
      <w:r w:rsidR="00601F71" w:rsidRPr="007B6D55">
        <w:rPr>
          <w:sz w:val="28"/>
          <w:szCs w:val="28"/>
        </w:rPr>
        <w:t>,</w:t>
      </w:r>
      <w:r w:rsidR="0027463D" w:rsidRPr="007B6D55">
        <w:rPr>
          <w:sz w:val="28"/>
          <w:szCs w:val="28"/>
        </w:rPr>
        <w:t>537</w:t>
      </w:r>
      <w:r w:rsidR="00601F71" w:rsidRPr="007B6D55">
        <w:rPr>
          <w:sz w:val="28"/>
          <w:szCs w:val="28"/>
        </w:rPr>
        <w:t xml:space="preserve"> </w:t>
      </w:r>
      <w:r w:rsidR="00AD2A90" w:rsidRPr="007B6D55">
        <w:rPr>
          <w:sz w:val="28"/>
          <w:szCs w:val="28"/>
        </w:rPr>
        <w:t>assignments in the ten-year period from 2007 – 2016, including 34,505 tanker movements,</w:t>
      </w:r>
      <w:r w:rsidR="00601F71" w:rsidRPr="007B6D55">
        <w:rPr>
          <w:sz w:val="28"/>
          <w:szCs w:val="28"/>
        </w:rPr>
        <w:t xml:space="preserve"> while maintaining a </w:t>
      </w:r>
      <w:r w:rsidR="00E71237" w:rsidRPr="007B6D55">
        <w:rPr>
          <w:sz w:val="28"/>
          <w:szCs w:val="28"/>
        </w:rPr>
        <w:t xml:space="preserve">safety record </w:t>
      </w:r>
      <w:r w:rsidR="00601F71" w:rsidRPr="007B6D55">
        <w:rPr>
          <w:sz w:val="28"/>
          <w:szCs w:val="28"/>
        </w:rPr>
        <w:t>that is</w:t>
      </w:r>
      <w:r w:rsidR="00E71237" w:rsidRPr="007B6D55">
        <w:rPr>
          <w:sz w:val="28"/>
          <w:szCs w:val="28"/>
        </w:rPr>
        <w:t xml:space="preserve"> exemplary with an incident-free rate of 99.9</w:t>
      </w:r>
      <w:r w:rsidR="00AD2A90" w:rsidRPr="007B6D55">
        <w:rPr>
          <w:sz w:val="28"/>
          <w:szCs w:val="28"/>
        </w:rPr>
        <w:t>3</w:t>
      </w:r>
      <w:r w:rsidR="00E71237" w:rsidRPr="007B6D55">
        <w:rPr>
          <w:sz w:val="28"/>
          <w:szCs w:val="28"/>
        </w:rPr>
        <w:t>%. The few shipping incidents that have occurred have been without injuries and no pollutants have</w:t>
      </w:r>
      <w:r w:rsidR="00E71237" w:rsidRPr="00E71237">
        <w:rPr>
          <w:sz w:val="28"/>
          <w:szCs w:val="28"/>
        </w:rPr>
        <w:t xml:space="preserve"> been released into Canadian waters.</w:t>
      </w:r>
      <w:r w:rsidRPr="002A2DA9">
        <w:rPr>
          <w:sz w:val="28"/>
          <w:szCs w:val="28"/>
        </w:rPr>
        <w:t xml:space="preserve"> </w:t>
      </w:r>
    </w:p>
    <w:p w:rsidR="00601F71" w:rsidRDefault="002A2DA9" w:rsidP="00F871C9">
      <w:pPr>
        <w:jc w:val="both"/>
        <w:rPr>
          <w:sz w:val="28"/>
          <w:szCs w:val="28"/>
        </w:rPr>
      </w:pPr>
      <w:r w:rsidRPr="007B6D55">
        <w:rPr>
          <w:sz w:val="28"/>
          <w:szCs w:val="28"/>
        </w:rPr>
        <w:t>The Authority also examines qualified mariners, and issues pilotage certificates to successful candidates to enable them to navigate their ships within designated compulsory areas without a licensed pilot on board</w:t>
      </w:r>
      <w:r w:rsidRPr="00E5471E">
        <w:rPr>
          <w:sz w:val="28"/>
          <w:szCs w:val="28"/>
        </w:rPr>
        <w:t xml:space="preserve">. </w:t>
      </w:r>
      <w:r w:rsidR="00601F71" w:rsidRPr="00E5471E">
        <w:rPr>
          <w:sz w:val="28"/>
          <w:szCs w:val="28"/>
        </w:rPr>
        <w:t>In 2016, there were 1,678 movements performed by certificated master</w:t>
      </w:r>
      <w:r w:rsidR="0012521C" w:rsidRPr="00E5471E">
        <w:rPr>
          <w:sz w:val="28"/>
          <w:szCs w:val="28"/>
        </w:rPr>
        <w:t>s</w:t>
      </w:r>
      <w:r w:rsidR="007B6D55" w:rsidRPr="00E5471E">
        <w:rPr>
          <w:sz w:val="28"/>
          <w:szCs w:val="28"/>
        </w:rPr>
        <w:t>, saving industry $4 million in pilotage fees</w:t>
      </w:r>
      <w:r w:rsidR="00601F71" w:rsidRPr="00E5471E">
        <w:rPr>
          <w:sz w:val="28"/>
          <w:szCs w:val="28"/>
        </w:rPr>
        <w:t>.</w:t>
      </w:r>
      <w:r w:rsidR="0012521C" w:rsidRPr="00E5471E">
        <w:rPr>
          <w:sz w:val="28"/>
          <w:szCs w:val="28"/>
        </w:rPr>
        <w:t xml:space="preserve"> This </w:t>
      </w:r>
      <w:r w:rsidR="007B6D55" w:rsidRPr="00E5471E">
        <w:rPr>
          <w:sz w:val="28"/>
          <w:szCs w:val="28"/>
        </w:rPr>
        <w:t xml:space="preserve">also </w:t>
      </w:r>
      <w:r w:rsidR="0012521C" w:rsidRPr="00E5471E">
        <w:rPr>
          <w:sz w:val="28"/>
          <w:szCs w:val="28"/>
        </w:rPr>
        <w:t>allows industry to gain operational flexibility</w:t>
      </w:r>
      <w:r w:rsidR="0012521C" w:rsidRPr="007B6D55">
        <w:rPr>
          <w:sz w:val="28"/>
          <w:szCs w:val="28"/>
        </w:rPr>
        <w:t xml:space="preserve"> by having their own qualified </w:t>
      </w:r>
      <w:proofErr w:type="gramStart"/>
      <w:r w:rsidR="0012521C" w:rsidRPr="007B6D55">
        <w:rPr>
          <w:sz w:val="28"/>
          <w:szCs w:val="28"/>
        </w:rPr>
        <w:t>masters</w:t>
      </w:r>
      <w:proofErr w:type="gramEnd"/>
      <w:r w:rsidR="0012521C" w:rsidRPr="007B6D55">
        <w:rPr>
          <w:sz w:val="28"/>
          <w:szCs w:val="28"/>
        </w:rPr>
        <w:t xml:space="preserve"> pilot their own vessels.</w:t>
      </w:r>
      <w:r w:rsidR="0012521C">
        <w:rPr>
          <w:sz w:val="28"/>
          <w:szCs w:val="28"/>
        </w:rPr>
        <w:t xml:space="preserve">  </w:t>
      </w:r>
    </w:p>
    <w:p w:rsidR="00AD2A90" w:rsidRPr="007B6D55" w:rsidRDefault="006B4516" w:rsidP="00F871C9">
      <w:pPr>
        <w:jc w:val="both"/>
        <w:rPr>
          <w:sz w:val="28"/>
          <w:szCs w:val="28"/>
        </w:rPr>
      </w:pPr>
      <w:r w:rsidRPr="007B6D55">
        <w:rPr>
          <w:sz w:val="28"/>
          <w:szCs w:val="28"/>
        </w:rPr>
        <w:t>Due to the nature of its pilotage and the geography of the district, t</w:t>
      </w:r>
      <w:r w:rsidR="00AD2A90" w:rsidRPr="007B6D55">
        <w:rPr>
          <w:sz w:val="28"/>
          <w:szCs w:val="28"/>
        </w:rPr>
        <w:t>he A</w:t>
      </w:r>
      <w:r w:rsidR="00DF686C" w:rsidRPr="007B6D55">
        <w:rPr>
          <w:sz w:val="28"/>
          <w:szCs w:val="28"/>
        </w:rPr>
        <w:t>PA</w:t>
      </w:r>
      <w:r w:rsidR="00AD2A90" w:rsidRPr="007B6D55">
        <w:rPr>
          <w:sz w:val="28"/>
          <w:szCs w:val="28"/>
        </w:rPr>
        <w:t xml:space="preserve"> appl</w:t>
      </w:r>
      <w:r w:rsidRPr="007B6D55">
        <w:rPr>
          <w:sz w:val="28"/>
          <w:szCs w:val="28"/>
        </w:rPr>
        <w:t>ies</w:t>
      </w:r>
      <w:r w:rsidR="00AD2A90" w:rsidRPr="007B6D55">
        <w:rPr>
          <w:sz w:val="28"/>
          <w:szCs w:val="28"/>
        </w:rPr>
        <w:t xml:space="preserve"> the Pilotage Risk Management Methodology </w:t>
      </w:r>
      <w:r w:rsidRPr="007B6D55">
        <w:rPr>
          <w:sz w:val="28"/>
          <w:szCs w:val="28"/>
        </w:rPr>
        <w:t xml:space="preserve">(PRMM) </w:t>
      </w:r>
      <w:r w:rsidR="00AD2A90" w:rsidRPr="007B6D55">
        <w:rPr>
          <w:sz w:val="28"/>
          <w:szCs w:val="28"/>
        </w:rPr>
        <w:t>regularly to measure risk. Between 2010 and 2017, the Authority conducted 22 preliminary scans of ports or areas. In recent years the Authority has also conducted 1</w:t>
      </w:r>
      <w:r w:rsidR="00126731" w:rsidRPr="007B6D55">
        <w:rPr>
          <w:sz w:val="28"/>
          <w:szCs w:val="28"/>
        </w:rPr>
        <w:t>2</w:t>
      </w:r>
      <w:r w:rsidR="00AD2A90" w:rsidRPr="007B6D55">
        <w:rPr>
          <w:sz w:val="28"/>
          <w:szCs w:val="28"/>
        </w:rPr>
        <w:t xml:space="preserve"> full PRMM studies.</w:t>
      </w:r>
    </w:p>
    <w:p w:rsidR="0012521C" w:rsidRPr="007B6D55" w:rsidRDefault="002A2DA9" w:rsidP="00F871C9">
      <w:pPr>
        <w:jc w:val="both"/>
        <w:rPr>
          <w:sz w:val="28"/>
          <w:szCs w:val="28"/>
        </w:rPr>
      </w:pPr>
      <w:r w:rsidRPr="007B6D55">
        <w:rPr>
          <w:sz w:val="28"/>
          <w:szCs w:val="28"/>
        </w:rPr>
        <w:t xml:space="preserve">The operations </w:t>
      </w:r>
      <w:r w:rsidR="00AD2A90" w:rsidRPr="007B6D55">
        <w:rPr>
          <w:sz w:val="28"/>
          <w:szCs w:val="28"/>
        </w:rPr>
        <w:t xml:space="preserve">of the Authority are organized </w:t>
      </w:r>
      <w:r w:rsidRPr="007B6D55">
        <w:rPr>
          <w:sz w:val="28"/>
          <w:szCs w:val="28"/>
        </w:rPr>
        <w:t>according to geographic location, and has designated seventeen areas as requiring compulsory pilotage</w:t>
      </w:r>
      <w:r w:rsidRPr="00F026F5">
        <w:rPr>
          <w:sz w:val="28"/>
          <w:szCs w:val="28"/>
        </w:rPr>
        <w:t xml:space="preserve">, with one further area </w:t>
      </w:r>
      <w:r w:rsidR="005C7C5E" w:rsidRPr="00F026F5">
        <w:rPr>
          <w:sz w:val="28"/>
          <w:szCs w:val="28"/>
        </w:rPr>
        <w:t xml:space="preserve">currently </w:t>
      </w:r>
      <w:r w:rsidRPr="00F026F5">
        <w:rPr>
          <w:sz w:val="28"/>
          <w:szCs w:val="28"/>
        </w:rPr>
        <w:t xml:space="preserve">in the regulatory process. </w:t>
      </w:r>
      <w:r w:rsidR="0012521C" w:rsidRPr="00F026F5">
        <w:rPr>
          <w:sz w:val="28"/>
          <w:szCs w:val="28"/>
        </w:rPr>
        <w:t>Each of these seventeen</w:t>
      </w:r>
      <w:r w:rsidR="0012521C" w:rsidRPr="007B6D55">
        <w:rPr>
          <w:sz w:val="28"/>
          <w:szCs w:val="28"/>
        </w:rPr>
        <w:t xml:space="preserve"> areas has its own licensed pilots, pilot delivery arrangements, unique customers </w:t>
      </w:r>
      <w:r w:rsidR="00126731" w:rsidRPr="007B6D55">
        <w:rPr>
          <w:sz w:val="28"/>
          <w:szCs w:val="28"/>
        </w:rPr>
        <w:t xml:space="preserve">and </w:t>
      </w:r>
      <w:r w:rsidR="0012521C" w:rsidRPr="007B6D55">
        <w:rPr>
          <w:sz w:val="28"/>
          <w:szCs w:val="28"/>
        </w:rPr>
        <w:t xml:space="preserve">industries, and tariff structure. </w:t>
      </w:r>
      <w:r w:rsidR="003B0408" w:rsidRPr="007B6D55">
        <w:rPr>
          <w:sz w:val="28"/>
          <w:szCs w:val="28"/>
        </w:rPr>
        <w:t xml:space="preserve">A complete breakdown of all revenue and costs </w:t>
      </w:r>
      <w:r w:rsidR="003B0408" w:rsidRPr="007B6D55">
        <w:rPr>
          <w:sz w:val="28"/>
          <w:szCs w:val="28"/>
        </w:rPr>
        <w:lastRenderedPageBreak/>
        <w:t xml:space="preserve">related to the pilotage service is calculated and totaled for each port and area, and summarized for the entire operation. </w:t>
      </w:r>
      <w:r w:rsidR="0012521C" w:rsidRPr="007B6D55">
        <w:rPr>
          <w:sz w:val="28"/>
          <w:szCs w:val="28"/>
        </w:rPr>
        <w:t xml:space="preserve">The Authority </w:t>
      </w:r>
      <w:r w:rsidRPr="007B6D55">
        <w:rPr>
          <w:sz w:val="28"/>
          <w:szCs w:val="28"/>
        </w:rPr>
        <w:t xml:space="preserve">endeavors to </w:t>
      </w:r>
      <w:r w:rsidR="0012521C" w:rsidRPr="007B6D55">
        <w:rPr>
          <w:sz w:val="28"/>
          <w:szCs w:val="28"/>
        </w:rPr>
        <w:t xml:space="preserve">be financially self-sufficient on a port-by-port, area-by-area basis </w:t>
      </w:r>
      <w:r w:rsidR="00126731" w:rsidRPr="007B6D55">
        <w:rPr>
          <w:sz w:val="28"/>
          <w:szCs w:val="28"/>
        </w:rPr>
        <w:t>in order to</w:t>
      </w:r>
      <w:r w:rsidR="0012521C" w:rsidRPr="007B6D55">
        <w:rPr>
          <w:sz w:val="28"/>
          <w:szCs w:val="28"/>
        </w:rPr>
        <w:t xml:space="preserve"> minimize cross subsidization</w:t>
      </w:r>
      <w:r w:rsidRPr="007B6D55">
        <w:rPr>
          <w:sz w:val="28"/>
          <w:szCs w:val="28"/>
        </w:rPr>
        <w:t xml:space="preserve">. </w:t>
      </w:r>
    </w:p>
    <w:p w:rsidR="003B0408" w:rsidRPr="007B6D55" w:rsidRDefault="00126731" w:rsidP="00F871C9">
      <w:pPr>
        <w:jc w:val="both"/>
        <w:rPr>
          <w:sz w:val="28"/>
          <w:szCs w:val="28"/>
        </w:rPr>
      </w:pPr>
      <w:r w:rsidRPr="007B6D55">
        <w:rPr>
          <w:sz w:val="28"/>
          <w:szCs w:val="28"/>
        </w:rPr>
        <w:t>Nearly all</w:t>
      </w:r>
      <w:r w:rsidR="002A2DA9" w:rsidRPr="007B6D55">
        <w:rPr>
          <w:sz w:val="28"/>
          <w:szCs w:val="28"/>
        </w:rPr>
        <w:t xml:space="preserve"> of the pilots licensed by the Authority are employees</w:t>
      </w:r>
      <w:r w:rsidR="003B0408" w:rsidRPr="007B6D55">
        <w:rPr>
          <w:sz w:val="28"/>
          <w:szCs w:val="28"/>
        </w:rPr>
        <w:t xml:space="preserve"> (49)</w:t>
      </w:r>
      <w:r w:rsidR="002A2DA9" w:rsidRPr="007B6D55">
        <w:rPr>
          <w:sz w:val="28"/>
          <w:szCs w:val="28"/>
        </w:rPr>
        <w:t>; however, pilots may also be entrepreneurs contracting with the Authority for pilotage services</w:t>
      </w:r>
      <w:r w:rsidR="003B0408" w:rsidRPr="007B6D55">
        <w:rPr>
          <w:sz w:val="28"/>
          <w:szCs w:val="28"/>
        </w:rPr>
        <w:t xml:space="preserve"> (</w:t>
      </w:r>
      <w:r w:rsidRPr="007B6D55">
        <w:rPr>
          <w:sz w:val="28"/>
          <w:szCs w:val="28"/>
        </w:rPr>
        <w:t>9</w:t>
      </w:r>
      <w:r w:rsidR="003B0408" w:rsidRPr="007B6D55">
        <w:rPr>
          <w:sz w:val="28"/>
          <w:szCs w:val="28"/>
        </w:rPr>
        <w:t>)</w:t>
      </w:r>
      <w:r w:rsidR="002A2DA9" w:rsidRPr="007B6D55">
        <w:rPr>
          <w:sz w:val="28"/>
          <w:szCs w:val="28"/>
        </w:rPr>
        <w:t xml:space="preserve">. </w:t>
      </w:r>
      <w:r w:rsidR="003B0408" w:rsidRPr="007B6D55">
        <w:rPr>
          <w:sz w:val="28"/>
          <w:szCs w:val="28"/>
        </w:rPr>
        <w:t xml:space="preserve">The employee pilots are members of the Canadian Merchant Service Guild and perform approximately 92% of the pilotage assignments. </w:t>
      </w:r>
    </w:p>
    <w:p w:rsidR="002A2DA9" w:rsidRPr="007B6D55" w:rsidRDefault="002A2DA9" w:rsidP="00F871C9">
      <w:pPr>
        <w:jc w:val="both"/>
        <w:rPr>
          <w:sz w:val="28"/>
          <w:szCs w:val="28"/>
        </w:rPr>
      </w:pPr>
      <w:r w:rsidRPr="00F026F5">
        <w:rPr>
          <w:sz w:val="28"/>
          <w:szCs w:val="28"/>
        </w:rPr>
        <w:t xml:space="preserve">Pilot </w:t>
      </w:r>
      <w:r w:rsidR="005C7C5E" w:rsidRPr="00F026F5">
        <w:rPr>
          <w:sz w:val="28"/>
          <w:szCs w:val="28"/>
        </w:rPr>
        <w:t>vessel</w:t>
      </w:r>
      <w:r w:rsidRPr="00F026F5">
        <w:rPr>
          <w:sz w:val="28"/>
          <w:szCs w:val="28"/>
        </w:rPr>
        <w:t xml:space="preserve"> services</w:t>
      </w:r>
      <w:r w:rsidRPr="007B6D55">
        <w:rPr>
          <w:sz w:val="28"/>
          <w:szCs w:val="28"/>
        </w:rPr>
        <w:t xml:space="preserve"> may be owned and operated by the Authority or by a private operator who has a contract with the Authority. </w:t>
      </w:r>
      <w:r w:rsidR="003B0408" w:rsidRPr="007B6D55">
        <w:rPr>
          <w:sz w:val="28"/>
          <w:szCs w:val="28"/>
        </w:rPr>
        <w:t xml:space="preserve">The Authority owns eleven pilot vessels, five crewed by the Authority with crewing contracts in place for the remainder. </w:t>
      </w:r>
      <w:r w:rsidR="006C2DBD" w:rsidRPr="007B6D55">
        <w:rPr>
          <w:sz w:val="28"/>
          <w:szCs w:val="28"/>
        </w:rPr>
        <w:t xml:space="preserve">The APA employs </w:t>
      </w:r>
      <w:proofErr w:type="spellStart"/>
      <w:r w:rsidR="006C2DBD" w:rsidRPr="007B6D55">
        <w:rPr>
          <w:sz w:val="28"/>
          <w:szCs w:val="28"/>
        </w:rPr>
        <w:t>launchmasters</w:t>
      </w:r>
      <w:proofErr w:type="spellEnd"/>
      <w:r w:rsidR="006C2DBD" w:rsidRPr="007B6D55">
        <w:rPr>
          <w:sz w:val="28"/>
          <w:szCs w:val="28"/>
        </w:rPr>
        <w:t xml:space="preserve"> (8) who are members of the Canadian Merchant Service Guild</w:t>
      </w:r>
      <w:r w:rsidR="00BB12BE" w:rsidRPr="007B6D55">
        <w:rPr>
          <w:sz w:val="28"/>
          <w:szCs w:val="28"/>
        </w:rPr>
        <w:t xml:space="preserve">, </w:t>
      </w:r>
      <w:r w:rsidR="006C2DBD" w:rsidRPr="007B6D55">
        <w:rPr>
          <w:sz w:val="28"/>
          <w:szCs w:val="28"/>
        </w:rPr>
        <w:t>deckhands (8) who are members of the Public Service Alliance of Canada</w:t>
      </w:r>
      <w:r w:rsidR="00BB12BE" w:rsidRPr="007B6D55">
        <w:rPr>
          <w:sz w:val="28"/>
          <w:szCs w:val="28"/>
        </w:rPr>
        <w:t>, and a pool of casuals to offer relief services</w:t>
      </w:r>
      <w:r w:rsidR="006C2DBD" w:rsidRPr="007B6D55">
        <w:rPr>
          <w:sz w:val="28"/>
          <w:szCs w:val="28"/>
        </w:rPr>
        <w:t xml:space="preserve">. The Authority manages contracts for the provision of an additional fifteen vessels and crews to provide services in other ports. </w:t>
      </w:r>
      <w:r w:rsidRPr="007B6D55">
        <w:rPr>
          <w:sz w:val="28"/>
          <w:szCs w:val="28"/>
        </w:rPr>
        <w:t xml:space="preserve"> </w:t>
      </w:r>
    </w:p>
    <w:p w:rsidR="00BB12BE" w:rsidRPr="007B6D55" w:rsidRDefault="00BB12BE" w:rsidP="00F871C9">
      <w:pPr>
        <w:jc w:val="both"/>
        <w:rPr>
          <w:sz w:val="28"/>
          <w:szCs w:val="28"/>
        </w:rPr>
      </w:pPr>
      <w:r w:rsidRPr="007B6D55">
        <w:rPr>
          <w:sz w:val="28"/>
          <w:szCs w:val="28"/>
        </w:rPr>
        <w:t>At its head office in Halifax, Nova Scotia, the Authority employs dispatchers (5), who are members of the Public Service Alliance of Canada, vessel maintenance managers (2), and administrati</w:t>
      </w:r>
      <w:r w:rsidR="00DF686C" w:rsidRPr="007B6D55">
        <w:rPr>
          <w:sz w:val="28"/>
          <w:szCs w:val="28"/>
        </w:rPr>
        <w:t xml:space="preserve">ve </w:t>
      </w:r>
      <w:r w:rsidR="00DF686C" w:rsidRPr="00F026F5">
        <w:rPr>
          <w:sz w:val="28"/>
          <w:szCs w:val="28"/>
        </w:rPr>
        <w:t>personnel</w:t>
      </w:r>
      <w:r w:rsidRPr="00F026F5">
        <w:rPr>
          <w:sz w:val="28"/>
          <w:szCs w:val="28"/>
        </w:rPr>
        <w:t xml:space="preserve"> (1</w:t>
      </w:r>
      <w:r w:rsidR="00E1095C" w:rsidRPr="00F026F5">
        <w:rPr>
          <w:sz w:val="28"/>
          <w:szCs w:val="28"/>
        </w:rPr>
        <w:t>2</w:t>
      </w:r>
      <w:r w:rsidRPr="00F026F5">
        <w:rPr>
          <w:sz w:val="28"/>
          <w:szCs w:val="28"/>
        </w:rPr>
        <w:t>).</w:t>
      </w:r>
      <w:r w:rsidRPr="007B6D55">
        <w:rPr>
          <w:sz w:val="28"/>
          <w:szCs w:val="28"/>
        </w:rPr>
        <w:t xml:space="preserve">  </w:t>
      </w:r>
    </w:p>
    <w:p w:rsidR="00BB12BE" w:rsidRPr="00BB12BE" w:rsidRDefault="00BB12BE" w:rsidP="00F871C9">
      <w:pPr>
        <w:jc w:val="both"/>
        <w:rPr>
          <w:sz w:val="28"/>
          <w:szCs w:val="28"/>
        </w:rPr>
      </w:pPr>
      <w:r w:rsidRPr="007B6D55">
        <w:rPr>
          <w:sz w:val="28"/>
          <w:szCs w:val="28"/>
        </w:rPr>
        <w:t>The APA works in close partnership with the marine industry, port authorities, terminal operators</w:t>
      </w:r>
      <w:r w:rsidR="00EC793F" w:rsidRPr="007B6D55">
        <w:rPr>
          <w:sz w:val="28"/>
          <w:szCs w:val="28"/>
        </w:rPr>
        <w:t>,</w:t>
      </w:r>
      <w:r w:rsidRPr="007B6D55">
        <w:rPr>
          <w:sz w:val="28"/>
          <w:szCs w:val="28"/>
        </w:rPr>
        <w:t xml:space="preserve"> and shipping and cruise lines </w:t>
      </w:r>
      <w:r w:rsidR="007D6756" w:rsidRPr="007B6D55">
        <w:rPr>
          <w:sz w:val="28"/>
          <w:szCs w:val="28"/>
        </w:rPr>
        <w:t>to facilitate</w:t>
      </w:r>
      <w:r w:rsidRPr="007B6D55">
        <w:rPr>
          <w:sz w:val="28"/>
          <w:szCs w:val="28"/>
        </w:rPr>
        <w:t xml:space="preserve"> business development and economic growth in a safe and environmentally responsible manner.</w:t>
      </w:r>
      <w:r w:rsidR="003E75CC" w:rsidRPr="007B6D55">
        <w:rPr>
          <w:sz w:val="28"/>
          <w:szCs w:val="28"/>
        </w:rPr>
        <w:t xml:space="preserve"> The APA makes every effort to be a leader in marine navigation by providing expertise in navigational safety and marine operations to industry </w:t>
      </w:r>
      <w:r w:rsidR="00932B1D" w:rsidRPr="007B6D55">
        <w:rPr>
          <w:sz w:val="28"/>
          <w:szCs w:val="28"/>
        </w:rPr>
        <w:t xml:space="preserve">and communities </w:t>
      </w:r>
      <w:r w:rsidR="003E75CC" w:rsidRPr="007B6D55">
        <w:rPr>
          <w:sz w:val="28"/>
          <w:szCs w:val="28"/>
        </w:rPr>
        <w:t>in Atlantic Canada</w:t>
      </w:r>
      <w:r w:rsidR="00932B1D" w:rsidRPr="007B6D55">
        <w:rPr>
          <w:sz w:val="28"/>
          <w:szCs w:val="28"/>
        </w:rPr>
        <w:t xml:space="preserve">. </w:t>
      </w:r>
      <w:r w:rsidRPr="007B6D55">
        <w:rPr>
          <w:sz w:val="28"/>
          <w:szCs w:val="28"/>
        </w:rPr>
        <w:t xml:space="preserve"> </w:t>
      </w:r>
      <w:r w:rsidR="007D6756" w:rsidRPr="007B6D55">
        <w:rPr>
          <w:sz w:val="28"/>
          <w:szCs w:val="28"/>
        </w:rPr>
        <w:t xml:space="preserve">This </w:t>
      </w:r>
      <w:r w:rsidR="007D6756" w:rsidRPr="007B6D55">
        <w:rPr>
          <w:i/>
          <w:sz w:val="28"/>
          <w:szCs w:val="28"/>
        </w:rPr>
        <w:t>Pilotage Act</w:t>
      </w:r>
      <w:r w:rsidR="007D6756" w:rsidRPr="007B6D55">
        <w:rPr>
          <w:sz w:val="28"/>
          <w:szCs w:val="28"/>
        </w:rPr>
        <w:t xml:space="preserve"> review is regarded by the Atlantic Pilotage Authority as an extension of this partnership</w:t>
      </w:r>
      <w:r w:rsidR="00DF686C" w:rsidRPr="007B6D55">
        <w:rPr>
          <w:sz w:val="28"/>
          <w:szCs w:val="28"/>
        </w:rPr>
        <w:t>,</w:t>
      </w:r>
      <w:r w:rsidR="007D6756" w:rsidRPr="007B6D55">
        <w:rPr>
          <w:sz w:val="28"/>
          <w:szCs w:val="28"/>
        </w:rPr>
        <w:t xml:space="preserve"> </w:t>
      </w:r>
      <w:r w:rsidR="00AA0C84" w:rsidRPr="007B6D55">
        <w:rPr>
          <w:sz w:val="28"/>
          <w:szCs w:val="28"/>
        </w:rPr>
        <w:t xml:space="preserve">working </w:t>
      </w:r>
      <w:r w:rsidR="007D6756" w:rsidRPr="007B6D55">
        <w:rPr>
          <w:sz w:val="28"/>
          <w:szCs w:val="28"/>
        </w:rPr>
        <w:t xml:space="preserve">towards these </w:t>
      </w:r>
      <w:r w:rsidR="00AA0C84" w:rsidRPr="007B6D55">
        <w:rPr>
          <w:sz w:val="28"/>
          <w:szCs w:val="28"/>
        </w:rPr>
        <w:t xml:space="preserve">same </w:t>
      </w:r>
      <w:r w:rsidR="007D6756" w:rsidRPr="007B6D55">
        <w:rPr>
          <w:sz w:val="28"/>
          <w:szCs w:val="28"/>
        </w:rPr>
        <w:t>purposes.</w:t>
      </w:r>
    </w:p>
    <w:p w:rsidR="00E01DB2" w:rsidRPr="00F871C9" w:rsidRDefault="00E01DB2" w:rsidP="00F871C9">
      <w:pPr>
        <w:jc w:val="both"/>
        <w:rPr>
          <w:sz w:val="28"/>
          <w:szCs w:val="28"/>
        </w:rPr>
      </w:pPr>
      <w:r w:rsidRPr="00F871C9">
        <w:rPr>
          <w:sz w:val="28"/>
          <w:szCs w:val="28"/>
        </w:rPr>
        <w:br w:type="page"/>
      </w:r>
    </w:p>
    <w:p w:rsidR="004B719E" w:rsidRDefault="00E01DB2" w:rsidP="00F871C9">
      <w:pPr>
        <w:jc w:val="both"/>
        <w:rPr>
          <w:sz w:val="32"/>
          <w:szCs w:val="32"/>
        </w:rPr>
      </w:pPr>
      <w:r w:rsidRPr="00E01DB2">
        <w:rPr>
          <w:sz w:val="32"/>
          <w:szCs w:val="32"/>
        </w:rPr>
        <w:lastRenderedPageBreak/>
        <w:t>Areas for Reform</w:t>
      </w:r>
    </w:p>
    <w:p w:rsidR="00E01DB2" w:rsidRPr="00E01DB2" w:rsidRDefault="00E01DB2" w:rsidP="00F871C9">
      <w:pPr>
        <w:pStyle w:val="ListParagraph"/>
        <w:autoSpaceDE w:val="0"/>
        <w:autoSpaceDN w:val="0"/>
        <w:adjustRightInd w:val="0"/>
        <w:spacing w:after="0" w:line="240" w:lineRule="auto"/>
        <w:ind w:left="360"/>
        <w:jc w:val="both"/>
        <w:rPr>
          <w:sz w:val="28"/>
          <w:szCs w:val="28"/>
        </w:rPr>
      </w:pPr>
    </w:p>
    <w:p w:rsidR="00E01DB2" w:rsidRPr="00FB7B95" w:rsidRDefault="00E01DB2" w:rsidP="00F871C9">
      <w:pPr>
        <w:autoSpaceDE w:val="0"/>
        <w:autoSpaceDN w:val="0"/>
        <w:adjustRightInd w:val="0"/>
        <w:spacing w:after="0" w:line="240" w:lineRule="auto"/>
        <w:jc w:val="both"/>
        <w:rPr>
          <w:sz w:val="28"/>
          <w:szCs w:val="28"/>
          <w:u w:val="single"/>
        </w:rPr>
      </w:pPr>
      <w:r w:rsidRPr="00FB7B95">
        <w:rPr>
          <w:sz w:val="28"/>
          <w:szCs w:val="28"/>
          <w:u w:val="single"/>
        </w:rPr>
        <w:t>Governance</w:t>
      </w:r>
    </w:p>
    <w:p w:rsidR="00E01DB2" w:rsidRDefault="00E01DB2" w:rsidP="00F871C9">
      <w:pPr>
        <w:pStyle w:val="ListParagraph"/>
        <w:autoSpaceDE w:val="0"/>
        <w:autoSpaceDN w:val="0"/>
        <w:adjustRightInd w:val="0"/>
        <w:spacing w:after="0" w:line="240" w:lineRule="auto"/>
        <w:ind w:left="360"/>
        <w:jc w:val="both"/>
        <w:rPr>
          <w:sz w:val="28"/>
          <w:szCs w:val="28"/>
        </w:rPr>
      </w:pPr>
    </w:p>
    <w:p w:rsidR="00E01DB2" w:rsidRPr="007B6D55" w:rsidRDefault="00580BB6" w:rsidP="00F871C9">
      <w:pPr>
        <w:jc w:val="both"/>
        <w:rPr>
          <w:sz w:val="28"/>
          <w:szCs w:val="28"/>
        </w:rPr>
      </w:pPr>
      <w:r w:rsidRPr="00580BB6">
        <w:rPr>
          <w:sz w:val="28"/>
          <w:szCs w:val="28"/>
        </w:rPr>
        <w:t xml:space="preserve">The </w:t>
      </w:r>
      <w:r w:rsidRPr="00F871C9">
        <w:rPr>
          <w:i/>
          <w:sz w:val="28"/>
          <w:szCs w:val="28"/>
        </w:rPr>
        <w:t>Canada Transportation Act</w:t>
      </w:r>
      <w:r w:rsidRPr="00580BB6">
        <w:rPr>
          <w:sz w:val="28"/>
          <w:szCs w:val="28"/>
        </w:rPr>
        <w:t xml:space="preserve"> (CTA) Review made </w:t>
      </w:r>
      <w:r w:rsidR="00C21C28">
        <w:rPr>
          <w:sz w:val="28"/>
          <w:szCs w:val="28"/>
        </w:rPr>
        <w:t>a rec</w:t>
      </w:r>
      <w:r w:rsidRPr="00580BB6">
        <w:rPr>
          <w:sz w:val="28"/>
          <w:szCs w:val="28"/>
        </w:rPr>
        <w:t>ommendation</w:t>
      </w:r>
      <w:r w:rsidR="00C21C28">
        <w:rPr>
          <w:sz w:val="28"/>
          <w:szCs w:val="28"/>
        </w:rPr>
        <w:t xml:space="preserve"> t</w:t>
      </w:r>
      <w:r w:rsidRPr="00580BB6">
        <w:rPr>
          <w:sz w:val="28"/>
          <w:szCs w:val="28"/>
        </w:rPr>
        <w:t xml:space="preserve">o </w:t>
      </w:r>
      <w:r w:rsidRPr="007B6D55">
        <w:rPr>
          <w:sz w:val="28"/>
          <w:szCs w:val="28"/>
        </w:rPr>
        <w:t>amalgamate the four Pilotage Authorities</w:t>
      </w:r>
      <w:r w:rsidR="00C21C28" w:rsidRPr="00F026F5">
        <w:rPr>
          <w:sz w:val="28"/>
          <w:szCs w:val="28"/>
        </w:rPr>
        <w:t>. Each of the four Authorities are unique</w:t>
      </w:r>
      <w:r w:rsidR="005C7C5E" w:rsidRPr="00F026F5">
        <w:rPr>
          <w:sz w:val="28"/>
          <w:szCs w:val="28"/>
        </w:rPr>
        <w:t xml:space="preserve"> and t</w:t>
      </w:r>
      <w:r w:rsidR="00C21C28" w:rsidRPr="00F026F5">
        <w:rPr>
          <w:sz w:val="28"/>
          <w:szCs w:val="28"/>
        </w:rPr>
        <w:t>he</w:t>
      </w:r>
      <w:r w:rsidR="00932B1D" w:rsidRPr="00F026F5">
        <w:rPr>
          <w:sz w:val="28"/>
          <w:szCs w:val="28"/>
        </w:rPr>
        <w:t xml:space="preserve"> pilotage provided by</w:t>
      </w:r>
      <w:r w:rsidR="00C21C28" w:rsidRPr="00F026F5">
        <w:rPr>
          <w:sz w:val="28"/>
          <w:szCs w:val="28"/>
        </w:rPr>
        <w:t xml:space="preserve"> </w:t>
      </w:r>
      <w:r w:rsidR="00932B1D" w:rsidRPr="00F026F5">
        <w:rPr>
          <w:sz w:val="28"/>
          <w:szCs w:val="28"/>
        </w:rPr>
        <w:t xml:space="preserve">each varies significantly. While the APA performs harbour pilotage in a </w:t>
      </w:r>
      <w:r w:rsidR="00F019EA" w:rsidRPr="00F026F5">
        <w:rPr>
          <w:sz w:val="28"/>
          <w:szCs w:val="28"/>
        </w:rPr>
        <w:t xml:space="preserve">significant </w:t>
      </w:r>
      <w:r w:rsidR="00932B1D" w:rsidRPr="00F026F5">
        <w:rPr>
          <w:sz w:val="28"/>
          <w:szCs w:val="28"/>
        </w:rPr>
        <w:t xml:space="preserve">number of </w:t>
      </w:r>
      <w:r w:rsidR="00F019EA" w:rsidRPr="00F026F5">
        <w:rPr>
          <w:sz w:val="28"/>
          <w:szCs w:val="28"/>
        </w:rPr>
        <w:t xml:space="preserve">diverse </w:t>
      </w:r>
      <w:r w:rsidR="00932B1D" w:rsidRPr="00F026F5">
        <w:rPr>
          <w:sz w:val="28"/>
          <w:szCs w:val="28"/>
        </w:rPr>
        <w:t>ports</w:t>
      </w:r>
      <w:r w:rsidR="00932B1D" w:rsidRPr="007B6D55">
        <w:rPr>
          <w:sz w:val="28"/>
          <w:szCs w:val="28"/>
        </w:rPr>
        <w:t xml:space="preserve">, the other Authorities are more focussed on </w:t>
      </w:r>
      <w:proofErr w:type="gramStart"/>
      <w:r w:rsidR="00932B1D" w:rsidRPr="007B6D55">
        <w:rPr>
          <w:sz w:val="28"/>
          <w:szCs w:val="28"/>
        </w:rPr>
        <w:t>long distance river</w:t>
      </w:r>
      <w:proofErr w:type="gramEnd"/>
      <w:r w:rsidR="00932B1D" w:rsidRPr="007B6D55">
        <w:rPr>
          <w:sz w:val="28"/>
          <w:szCs w:val="28"/>
        </w:rPr>
        <w:t xml:space="preserve">, seaway, and coastal pilotage. </w:t>
      </w:r>
      <w:r w:rsidR="00C21C28" w:rsidRPr="007B6D55">
        <w:rPr>
          <w:sz w:val="28"/>
          <w:szCs w:val="28"/>
        </w:rPr>
        <w:t>This presents different challenges to each Authority that is reflected in the structures and policies of each.</w:t>
      </w:r>
    </w:p>
    <w:p w:rsidR="00381509" w:rsidRPr="007B6D55" w:rsidRDefault="00C21C28" w:rsidP="00F871C9">
      <w:pPr>
        <w:jc w:val="both"/>
        <w:rPr>
          <w:sz w:val="28"/>
          <w:szCs w:val="28"/>
        </w:rPr>
      </w:pPr>
      <w:r w:rsidRPr="007B6D55">
        <w:rPr>
          <w:sz w:val="28"/>
          <w:szCs w:val="28"/>
        </w:rPr>
        <w:t xml:space="preserve">The APA has seventeen compulsory areas which are actively managed. Having local representation and </w:t>
      </w:r>
      <w:r w:rsidR="00381509" w:rsidRPr="007B6D55">
        <w:rPr>
          <w:sz w:val="28"/>
          <w:szCs w:val="28"/>
        </w:rPr>
        <w:t xml:space="preserve">an </w:t>
      </w:r>
      <w:r w:rsidRPr="007B6D55">
        <w:rPr>
          <w:sz w:val="28"/>
          <w:szCs w:val="28"/>
        </w:rPr>
        <w:t>understanding of the challenges facing industry, pilots, and contractors in each of these areas is paramount to providing the safest, most efficient, and effective service possible. APA</w:t>
      </w:r>
      <w:r w:rsidR="00932B1D" w:rsidRPr="007B6D55">
        <w:rPr>
          <w:sz w:val="28"/>
          <w:szCs w:val="28"/>
        </w:rPr>
        <w:t xml:space="preserve"> personnel maintain a close relationship</w:t>
      </w:r>
      <w:r w:rsidRPr="007B6D55">
        <w:rPr>
          <w:sz w:val="28"/>
          <w:szCs w:val="28"/>
        </w:rPr>
        <w:t xml:space="preserve"> with stakeholders to execute</w:t>
      </w:r>
      <w:r w:rsidR="00381509" w:rsidRPr="007B6D55">
        <w:rPr>
          <w:sz w:val="28"/>
          <w:szCs w:val="28"/>
        </w:rPr>
        <w:t xml:space="preserve"> effective</w:t>
      </w:r>
      <w:r w:rsidRPr="007B6D55">
        <w:rPr>
          <w:sz w:val="28"/>
          <w:szCs w:val="28"/>
        </w:rPr>
        <w:t xml:space="preserve"> </w:t>
      </w:r>
      <w:r w:rsidR="00381509" w:rsidRPr="007B6D55">
        <w:rPr>
          <w:sz w:val="28"/>
          <w:szCs w:val="28"/>
        </w:rPr>
        <w:t>operations, to plan future resources, and to provide expertise regarding facility and business development. Th</w:t>
      </w:r>
      <w:r w:rsidR="00F019EA" w:rsidRPr="007B6D55">
        <w:rPr>
          <w:sz w:val="28"/>
          <w:szCs w:val="28"/>
        </w:rPr>
        <w:t>is local knowledge, consultation, and contact has created a synergy between customers, stakeholders, and the APA that allows for an efficient and effective pilotage service.</w:t>
      </w:r>
    </w:p>
    <w:p w:rsidR="00C21C28" w:rsidRDefault="00381509" w:rsidP="00F871C9">
      <w:pPr>
        <w:jc w:val="both"/>
        <w:rPr>
          <w:sz w:val="28"/>
          <w:szCs w:val="28"/>
        </w:rPr>
      </w:pPr>
      <w:r w:rsidRPr="007B6D55">
        <w:rPr>
          <w:sz w:val="28"/>
          <w:szCs w:val="28"/>
        </w:rPr>
        <w:t xml:space="preserve">Essential to this </w:t>
      </w:r>
      <w:r w:rsidR="00CB3A91" w:rsidRPr="007B6D55">
        <w:rPr>
          <w:sz w:val="28"/>
          <w:szCs w:val="28"/>
        </w:rPr>
        <w:t>stakeholder relationship</w:t>
      </w:r>
      <w:r w:rsidRPr="007B6D55">
        <w:rPr>
          <w:sz w:val="28"/>
          <w:szCs w:val="28"/>
        </w:rPr>
        <w:t xml:space="preserve"> is having a Board of Directors with an understanding</w:t>
      </w:r>
      <w:r w:rsidR="001031B4" w:rsidRPr="007B6D55">
        <w:rPr>
          <w:sz w:val="28"/>
          <w:szCs w:val="28"/>
        </w:rPr>
        <w:t xml:space="preserve"> of,</w:t>
      </w:r>
      <w:r w:rsidRPr="007B6D55">
        <w:rPr>
          <w:sz w:val="28"/>
          <w:szCs w:val="28"/>
        </w:rPr>
        <w:t xml:space="preserve"> and appreciation for</w:t>
      </w:r>
      <w:r w:rsidR="001031B4" w:rsidRPr="007B6D55">
        <w:rPr>
          <w:sz w:val="28"/>
          <w:szCs w:val="28"/>
        </w:rPr>
        <w:t>,</w:t>
      </w:r>
      <w:r w:rsidRPr="007B6D55">
        <w:rPr>
          <w:sz w:val="28"/>
          <w:szCs w:val="28"/>
        </w:rPr>
        <w:t xml:space="preserve"> the challenges faced</w:t>
      </w:r>
      <w:r w:rsidR="00F019EA" w:rsidRPr="007B6D55">
        <w:rPr>
          <w:sz w:val="28"/>
          <w:szCs w:val="28"/>
        </w:rPr>
        <w:t xml:space="preserve"> in the region</w:t>
      </w:r>
      <w:r w:rsidRPr="007B6D55">
        <w:rPr>
          <w:sz w:val="28"/>
          <w:szCs w:val="28"/>
        </w:rPr>
        <w:t>. The</w:t>
      </w:r>
      <w:r w:rsidR="001031B4" w:rsidRPr="007B6D55">
        <w:rPr>
          <w:sz w:val="28"/>
          <w:szCs w:val="28"/>
        </w:rPr>
        <w:t xml:space="preserve"> Board of the APA is a representative one, in that each province is represented and the members bring a varied background and experience with them. The APA believes that the current composition of the Board</w:t>
      </w:r>
      <w:r w:rsidR="00920697" w:rsidRPr="007B6D55">
        <w:rPr>
          <w:sz w:val="28"/>
          <w:szCs w:val="28"/>
        </w:rPr>
        <w:t xml:space="preserve"> provides the requisite knowledge and expertise for proper governance. The current Board </w:t>
      </w:r>
      <w:r w:rsidR="001031B4" w:rsidRPr="007B6D55">
        <w:rPr>
          <w:sz w:val="28"/>
          <w:szCs w:val="28"/>
        </w:rPr>
        <w:t xml:space="preserve">includes members with </w:t>
      </w:r>
      <w:r w:rsidR="00920697" w:rsidRPr="007B6D55">
        <w:rPr>
          <w:sz w:val="28"/>
          <w:szCs w:val="28"/>
        </w:rPr>
        <w:t xml:space="preserve">marine </w:t>
      </w:r>
      <w:r w:rsidR="001031B4" w:rsidRPr="007B6D55">
        <w:rPr>
          <w:sz w:val="28"/>
          <w:szCs w:val="28"/>
        </w:rPr>
        <w:t>pilot</w:t>
      </w:r>
      <w:r w:rsidR="00920697" w:rsidRPr="007B6D55">
        <w:rPr>
          <w:sz w:val="28"/>
          <w:szCs w:val="28"/>
        </w:rPr>
        <w:t xml:space="preserve"> experience, members with knowledge and experience in the shipping industry, and public interest representatives that bring professional and board experience to the table.</w:t>
      </w:r>
      <w:r w:rsidR="00F019EA" w:rsidRPr="007B6D55">
        <w:rPr>
          <w:sz w:val="28"/>
          <w:szCs w:val="28"/>
        </w:rPr>
        <w:t xml:space="preserve"> </w:t>
      </w:r>
      <w:r w:rsidR="001031B4" w:rsidRPr="007B6D55">
        <w:rPr>
          <w:sz w:val="28"/>
          <w:szCs w:val="28"/>
        </w:rPr>
        <w:t xml:space="preserve"> </w:t>
      </w:r>
      <w:r w:rsidRPr="007B6D55">
        <w:rPr>
          <w:sz w:val="28"/>
          <w:szCs w:val="28"/>
        </w:rPr>
        <w:t>This balance</w:t>
      </w:r>
      <w:r w:rsidR="001031B4" w:rsidRPr="007B6D55">
        <w:rPr>
          <w:sz w:val="28"/>
          <w:szCs w:val="28"/>
        </w:rPr>
        <w:t>d approach, in wh</w:t>
      </w:r>
      <w:r w:rsidR="004E5E9C" w:rsidRPr="007B6D55">
        <w:rPr>
          <w:sz w:val="28"/>
          <w:szCs w:val="28"/>
        </w:rPr>
        <w:t>ich each member has a fiduciary responsibility to make decisions based on the best interests of the Authority</w:t>
      </w:r>
      <w:r w:rsidR="00920697" w:rsidRPr="007B6D55">
        <w:rPr>
          <w:sz w:val="28"/>
          <w:szCs w:val="28"/>
        </w:rPr>
        <w:t>,</w:t>
      </w:r>
      <w:r w:rsidR="004E5E9C" w:rsidRPr="007B6D55">
        <w:rPr>
          <w:sz w:val="28"/>
          <w:szCs w:val="28"/>
        </w:rPr>
        <w:t xml:space="preserve"> mi</w:t>
      </w:r>
      <w:r w:rsidR="00F509EC" w:rsidRPr="007B6D55">
        <w:rPr>
          <w:sz w:val="28"/>
          <w:szCs w:val="28"/>
        </w:rPr>
        <w:t>tigates the risk of</w:t>
      </w:r>
      <w:r w:rsidR="00DF686C" w:rsidRPr="007B6D55">
        <w:rPr>
          <w:sz w:val="28"/>
          <w:szCs w:val="28"/>
        </w:rPr>
        <w:t xml:space="preserve"> </w:t>
      </w:r>
      <w:r w:rsidR="00F509EC" w:rsidRPr="007B6D55">
        <w:rPr>
          <w:sz w:val="28"/>
          <w:szCs w:val="28"/>
        </w:rPr>
        <w:t>conflict</w:t>
      </w:r>
      <w:r w:rsidR="00DF686C" w:rsidRPr="007B6D55">
        <w:rPr>
          <w:sz w:val="28"/>
          <w:szCs w:val="28"/>
        </w:rPr>
        <w:t xml:space="preserve"> of interest</w:t>
      </w:r>
      <w:r w:rsidR="00F509EC" w:rsidRPr="007B6D55">
        <w:rPr>
          <w:sz w:val="28"/>
          <w:szCs w:val="28"/>
        </w:rPr>
        <w:t xml:space="preserve">. The APA recommends the current </w:t>
      </w:r>
      <w:r w:rsidR="00920697" w:rsidRPr="007B6D55">
        <w:rPr>
          <w:sz w:val="28"/>
          <w:szCs w:val="28"/>
        </w:rPr>
        <w:t xml:space="preserve">composition of the </w:t>
      </w:r>
      <w:r w:rsidR="00F509EC" w:rsidRPr="007B6D55">
        <w:rPr>
          <w:sz w:val="28"/>
          <w:szCs w:val="28"/>
        </w:rPr>
        <w:t xml:space="preserve">Board be maintained and formalized within the </w:t>
      </w:r>
      <w:r w:rsidR="00F509EC" w:rsidRPr="007B6D55">
        <w:rPr>
          <w:i/>
          <w:sz w:val="28"/>
          <w:szCs w:val="28"/>
        </w:rPr>
        <w:t>Pilotage Act</w:t>
      </w:r>
      <w:r w:rsidR="00F509EC" w:rsidRPr="007B6D55">
        <w:rPr>
          <w:sz w:val="28"/>
          <w:szCs w:val="28"/>
        </w:rPr>
        <w:t>.</w:t>
      </w:r>
      <w:r w:rsidR="00F509EC">
        <w:rPr>
          <w:sz w:val="28"/>
          <w:szCs w:val="28"/>
        </w:rPr>
        <w:t xml:space="preserve">  </w:t>
      </w:r>
      <w:r>
        <w:rPr>
          <w:sz w:val="28"/>
          <w:szCs w:val="28"/>
        </w:rPr>
        <w:t xml:space="preserve"> </w:t>
      </w:r>
      <w:r w:rsidR="00C21C28">
        <w:rPr>
          <w:sz w:val="28"/>
          <w:szCs w:val="28"/>
        </w:rPr>
        <w:t xml:space="preserve">   </w:t>
      </w:r>
    </w:p>
    <w:p w:rsidR="00497536" w:rsidRDefault="00497536" w:rsidP="00F871C9">
      <w:pPr>
        <w:pStyle w:val="ListParagraph"/>
        <w:autoSpaceDE w:val="0"/>
        <w:autoSpaceDN w:val="0"/>
        <w:adjustRightInd w:val="0"/>
        <w:spacing w:after="0" w:line="240" w:lineRule="auto"/>
        <w:ind w:left="360"/>
        <w:jc w:val="both"/>
        <w:rPr>
          <w:sz w:val="28"/>
          <w:szCs w:val="28"/>
        </w:rPr>
      </w:pPr>
    </w:p>
    <w:p w:rsidR="00E01DB2" w:rsidRPr="00FB7B95" w:rsidRDefault="00E01DB2" w:rsidP="00F871C9">
      <w:pPr>
        <w:autoSpaceDE w:val="0"/>
        <w:autoSpaceDN w:val="0"/>
        <w:adjustRightInd w:val="0"/>
        <w:spacing w:after="0" w:line="240" w:lineRule="auto"/>
        <w:jc w:val="both"/>
        <w:rPr>
          <w:sz w:val="28"/>
          <w:szCs w:val="28"/>
          <w:u w:val="single"/>
        </w:rPr>
      </w:pPr>
      <w:r w:rsidRPr="00FB7B95">
        <w:rPr>
          <w:sz w:val="28"/>
          <w:szCs w:val="28"/>
          <w:u w:val="single"/>
        </w:rPr>
        <w:t>Labour Models</w:t>
      </w:r>
    </w:p>
    <w:p w:rsidR="00E01DB2" w:rsidRDefault="00E01DB2" w:rsidP="00F871C9">
      <w:pPr>
        <w:pStyle w:val="ListParagraph"/>
        <w:autoSpaceDE w:val="0"/>
        <w:autoSpaceDN w:val="0"/>
        <w:adjustRightInd w:val="0"/>
        <w:spacing w:after="0" w:line="240" w:lineRule="auto"/>
        <w:ind w:left="360"/>
        <w:jc w:val="both"/>
        <w:rPr>
          <w:sz w:val="28"/>
          <w:szCs w:val="28"/>
        </w:rPr>
      </w:pPr>
    </w:p>
    <w:p w:rsidR="00982CEF" w:rsidRPr="007B6D55" w:rsidRDefault="00ED6AA3" w:rsidP="00F871C9">
      <w:pPr>
        <w:jc w:val="both"/>
        <w:rPr>
          <w:sz w:val="28"/>
          <w:szCs w:val="28"/>
        </w:rPr>
      </w:pPr>
      <w:r w:rsidRPr="007B6D55">
        <w:rPr>
          <w:sz w:val="28"/>
          <w:szCs w:val="28"/>
        </w:rPr>
        <w:t>As noted earlier, o</w:t>
      </w:r>
      <w:r w:rsidR="00C6048A" w:rsidRPr="007B6D55">
        <w:rPr>
          <w:sz w:val="28"/>
          <w:szCs w:val="28"/>
        </w:rPr>
        <w:t xml:space="preserve">ver 90% of APA assignments are </w:t>
      </w:r>
      <w:r w:rsidR="005E7AD2" w:rsidRPr="007B6D55">
        <w:rPr>
          <w:sz w:val="28"/>
          <w:szCs w:val="28"/>
        </w:rPr>
        <w:t xml:space="preserve">performed </w:t>
      </w:r>
      <w:r w:rsidR="009A536E" w:rsidRPr="007B6D55">
        <w:rPr>
          <w:sz w:val="28"/>
          <w:szCs w:val="28"/>
        </w:rPr>
        <w:t xml:space="preserve">by employee pilots. For the APA, this has created an environment of cooperation and consultation. The employee pilots partner with the management of the Authority to support stakeholders </w:t>
      </w:r>
      <w:r w:rsidRPr="007B6D55">
        <w:rPr>
          <w:sz w:val="28"/>
          <w:szCs w:val="28"/>
        </w:rPr>
        <w:t>in</w:t>
      </w:r>
      <w:r w:rsidR="009A536E" w:rsidRPr="007B6D55">
        <w:rPr>
          <w:sz w:val="28"/>
          <w:szCs w:val="28"/>
        </w:rPr>
        <w:t xml:space="preserve"> </w:t>
      </w:r>
      <w:r w:rsidR="005E7AD2" w:rsidRPr="007B6D55">
        <w:rPr>
          <w:sz w:val="28"/>
          <w:szCs w:val="28"/>
        </w:rPr>
        <w:t>develop</w:t>
      </w:r>
      <w:r w:rsidRPr="007B6D55">
        <w:rPr>
          <w:sz w:val="28"/>
          <w:szCs w:val="28"/>
        </w:rPr>
        <w:t>ing</w:t>
      </w:r>
      <w:r w:rsidR="005E7AD2" w:rsidRPr="007B6D55">
        <w:rPr>
          <w:sz w:val="28"/>
          <w:szCs w:val="28"/>
        </w:rPr>
        <w:t xml:space="preserve"> new business and infrastructure in</w:t>
      </w:r>
      <w:r w:rsidR="009A536E" w:rsidRPr="007B6D55">
        <w:rPr>
          <w:sz w:val="28"/>
          <w:szCs w:val="28"/>
        </w:rPr>
        <w:t xml:space="preserve"> the region. The APA’s commitment of pilot resources and support begins from the ground floor of </w:t>
      </w:r>
      <w:r w:rsidR="000C4F7C" w:rsidRPr="007B6D55">
        <w:rPr>
          <w:sz w:val="28"/>
          <w:szCs w:val="28"/>
        </w:rPr>
        <w:t>man</w:t>
      </w:r>
      <w:r w:rsidR="009A536E" w:rsidRPr="007B6D55">
        <w:rPr>
          <w:sz w:val="28"/>
          <w:szCs w:val="28"/>
        </w:rPr>
        <w:t>y major port and terminal development</w:t>
      </w:r>
      <w:r w:rsidR="000C4F7C" w:rsidRPr="007B6D55">
        <w:rPr>
          <w:sz w:val="28"/>
          <w:szCs w:val="28"/>
        </w:rPr>
        <w:t>s</w:t>
      </w:r>
      <w:r w:rsidR="009A536E" w:rsidRPr="007B6D55">
        <w:rPr>
          <w:sz w:val="28"/>
          <w:szCs w:val="28"/>
        </w:rPr>
        <w:t xml:space="preserve"> in Atlantic Canada</w:t>
      </w:r>
      <w:r w:rsidR="00DF686C" w:rsidRPr="007B6D55">
        <w:rPr>
          <w:sz w:val="28"/>
          <w:szCs w:val="28"/>
        </w:rPr>
        <w:t xml:space="preserve"> and proceeds through to completion</w:t>
      </w:r>
      <w:r w:rsidR="009A536E" w:rsidRPr="007B6D55">
        <w:rPr>
          <w:sz w:val="28"/>
          <w:szCs w:val="28"/>
        </w:rPr>
        <w:t>.</w:t>
      </w:r>
      <w:r w:rsidR="00982CEF" w:rsidRPr="007B6D55">
        <w:rPr>
          <w:sz w:val="28"/>
          <w:szCs w:val="28"/>
        </w:rPr>
        <w:t xml:space="preserve"> This in-house </w:t>
      </w:r>
      <w:r w:rsidR="000C4F7C" w:rsidRPr="007B6D55">
        <w:rPr>
          <w:sz w:val="28"/>
          <w:szCs w:val="28"/>
        </w:rPr>
        <w:t>marine</w:t>
      </w:r>
      <w:r w:rsidR="00982CEF" w:rsidRPr="007B6D55">
        <w:rPr>
          <w:sz w:val="28"/>
          <w:szCs w:val="28"/>
        </w:rPr>
        <w:t xml:space="preserve"> expertise is available to the Authority through the practise of having five district pilot chairs,</w:t>
      </w:r>
      <w:r w:rsidR="000C4F7C" w:rsidRPr="007B6D55">
        <w:rPr>
          <w:sz w:val="28"/>
          <w:szCs w:val="28"/>
        </w:rPr>
        <w:t xml:space="preserve"> elected by their peers, </w:t>
      </w:r>
      <w:r w:rsidR="00982CEF" w:rsidRPr="007B6D55">
        <w:rPr>
          <w:sz w:val="28"/>
          <w:szCs w:val="28"/>
        </w:rPr>
        <w:t xml:space="preserve">who represent their local areas and consult </w:t>
      </w:r>
      <w:r w:rsidR="00DF686C" w:rsidRPr="007B6D55">
        <w:rPr>
          <w:sz w:val="28"/>
          <w:szCs w:val="28"/>
        </w:rPr>
        <w:t xml:space="preserve">regularly </w:t>
      </w:r>
      <w:r w:rsidR="00982CEF" w:rsidRPr="007B6D55">
        <w:rPr>
          <w:sz w:val="28"/>
          <w:szCs w:val="28"/>
        </w:rPr>
        <w:t xml:space="preserve">with </w:t>
      </w:r>
      <w:r w:rsidR="00DF686C" w:rsidRPr="007B6D55">
        <w:rPr>
          <w:sz w:val="28"/>
          <w:szCs w:val="28"/>
        </w:rPr>
        <w:t xml:space="preserve">the </w:t>
      </w:r>
      <w:r w:rsidR="00982CEF" w:rsidRPr="007B6D55">
        <w:rPr>
          <w:sz w:val="28"/>
          <w:szCs w:val="28"/>
        </w:rPr>
        <w:t xml:space="preserve">management </w:t>
      </w:r>
      <w:r w:rsidR="00DF686C" w:rsidRPr="007B6D55">
        <w:rPr>
          <w:sz w:val="28"/>
          <w:szCs w:val="28"/>
        </w:rPr>
        <w:t xml:space="preserve">team </w:t>
      </w:r>
      <w:r w:rsidR="00982CEF" w:rsidRPr="007B6D55">
        <w:rPr>
          <w:sz w:val="28"/>
          <w:szCs w:val="28"/>
        </w:rPr>
        <w:t>of the Authority.</w:t>
      </w:r>
    </w:p>
    <w:p w:rsidR="00E25BE9" w:rsidRPr="00E25BE9" w:rsidRDefault="00721D88" w:rsidP="00F871C9">
      <w:pPr>
        <w:jc w:val="both"/>
        <w:rPr>
          <w:sz w:val="28"/>
          <w:szCs w:val="28"/>
        </w:rPr>
      </w:pPr>
      <w:r w:rsidRPr="007B6D55">
        <w:rPr>
          <w:sz w:val="28"/>
          <w:szCs w:val="28"/>
        </w:rPr>
        <w:t>Pursuant to section 15(2), t</w:t>
      </w:r>
      <w:r w:rsidR="00E25BE9" w:rsidRPr="007B6D55">
        <w:rPr>
          <w:sz w:val="28"/>
          <w:szCs w:val="28"/>
        </w:rPr>
        <w:t xml:space="preserve">he </w:t>
      </w:r>
      <w:r w:rsidR="00E25BE9" w:rsidRPr="007B6D55">
        <w:rPr>
          <w:i/>
          <w:sz w:val="28"/>
          <w:szCs w:val="28"/>
        </w:rPr>
        <w:t>Pilotage Act</w:t>
      </w:r>
      <w:r w:rsidR="00E25BE9" w:rsidRPr="007B6D55">
        <w:rPr>
          <w:sz w:val="28"/>
          <w:szCs w:val="28"/>
        </w:rPr>
        <w:t xml:space="preserve"> currently</w:t>
      </w:r>
      <w:r w:rsidR="00236EA6" w:rsidRPr="007B6D55">
        <w:rPr>
          <w:sz w:val="28"/>
          <w:szCs w:val="28"/>
        </w:rPr>
        <w:t xml:space="preserve"> </w:t>
      </w:r>
      <w:r w:rsidRPr="007B6D55">
        <w:rPr>
          <w:sz w:val="28"/>
          <w:szCs w:val="28"/>
        </w:rPr>
        <w:t xml:space="preserve">leaves the decision whether to be an employee or form a body </w:t>
      </w:r>
      <w:r w:rsidRPr="00F026F5">
        <w:rPr>
          <w:sz w:val="28"/>
          <w:szCs w:val="28"/>
        </w:rPr>
        <w:t xml:space="preserve">corporate </w:t>
      </w:r>
      <w:r w:rsidR="005C7C5E" w:rsidRPr="00F026F5">
        <w:rPr>
          <w:sz w:val="28"/>
          <w:szCs w:val="28"/>
        </w:rPr>
        <w:t>to</w:t>
      </w:r>
      <w:r w:rsidRPr="00F026F5">
        <w:rPr>
          <w:sz w:val="28"/>
          <w:szCs w:val="28"/>
        </w:rPr>
        <w:t xml:space="preserve"> </w:t>
      </w:r>
      <w:r w:rsidR="00E1095C" w:rsidRPr="00F026F5">
        <w:rPr>
          <w:sz w:val="28"/>
          <w:szCs w:val="28"/>
        </w:rPr>
        <w:t xml:space="preserve">the discretion of the </w:t>
      </w:r>
      <w:r w:rsidRPr="00F026F5">
        <w:rPr>
          <w:sz w:val="28"/>
          <w:szCs w:val="28"/>
        </w:rPr>
        <w:t>licensed pilots</w:t>
      </w:r>
      <w:r w:rsidR="000C4F7C" w:rsidRPr="00F026F5">
        <w:rPr>
          <w:sz w:val="28"/>
          <w:szCs w:val="28"/>
        </w:rPr>
        <w:t>.</w:t>
      </w:r>
      <w:r w:rsidRPr="00F026F5">
        <w:rPr>
          <w:sz w:val="28"/>
          <w:szCs w:val="28"/>
        </w:rPr>
        <w:t xml:space="preserve"> This creates a risk for the APA because the traffic level or tariff structure</w:t>
      </w:r>
      <w:r w:rsidRPr="007B6D55">
        <w:rPr>
          <w:sz w:val="28"/>
          <w:szCs w:val="28"/>
        </w:rPr>
        <w:t xml:space="preserve"> of various ports may not support a change in employment status, or that stakeholders may not be best served by the change.</w:t>
      </w:r>
      <w:r w:rsidR="000C4F7C" w:rsidRPr="007B6D55">
        <w:rPr>
          <w:sz w:val="28"/>
          <w:szCs w:val="28"/>
        </w:rPr>
        <w:t xml:space="preserve"> </w:t>
      </w:r>
      <w:r w:rsidRPr="007B6D55">
        <w:rPr>
          <w:sz w:val="28"/>
          <w:szCs w:val="28"/>
        </w:rPr>
        <w:t xml:space="preserve">The APA recommends that the election in section 15(2) be </w:t>
      </w:r>
      <w:r w:rsidR="005C7C5E">
        <w:rPr>
          <w:sz w:val="28"/>
          <w:szCs w:val="28"/>
        </w:rPr>
        <w:t>b</w:t>
      </w:r>
      <w:r w:rsidRPr="007B6D55">
        <w:rPr>
          <w:sz w:val="28"/>
          <w:szCs w:val="28"/>
        </w:rPr>
        <w:t>y mutual agreement between the pilot(s) and the Authority.</w:t>
      </w:r>
    </w:p>
    <w:p w:rsidR="00E25BE9" w:rsidRDefault="00E25BE9" w:rsidP="00F871C9">
      <w:pPr>
        <w:pStyle w:val="ListParagraph"/>
        <w:autoSpaceDE w:val="0"/>
        <w:autoSpaceDN w:val="0"/>
        <w:adjustRightInd w:val="0"/>
        <w:spacing w:after="0" w:line="240" w:lineRule="auto"/>
        <w:ind w:left="360"/>
        <w:jc w:val="both"/>
        <w:rPr>
          <w:sz w:val="28"/>
          <w:szCs w:val="28"/>
        </w:rPr>
      </w:pPr>
    </w:p>
    <w:p w:rsidR="00E01DB2" w:rsidRDefault="00E01DB2" w:rsidP="00F871C9">
      <w:pPr>
        <w:autoSpaceDE w:val="0"/>
        <w:autoSpaceDN w:val="0"/>
        <w:adjustRightInd w:val="0"/>
        <w:spacing w:after="0" w:line="240" w:lineRule="auto"/>
        <w:jc w:val="both"/>
        <w:rPr>
          <w:sz w:val="28"/>
          <w:szCs w:val="28"/>
          <w:u w:val="single"/>
        </w:rPr>
      </w:pPr>
      <w:r w:rsidRPr="00FB7B95">
        <w:rPr>
          <w:sz w:val="28"/>
          <w:szCs w:val="28"/>
          <w:u w:val="single"/>
        </w:rPr>
        <w:t>Tariff Setting Process</w:t>
      </w:r>
    </w:p>
    <w:p w:rsidR="001B2109" w:rsidRPr="00FB7B95" w:rsidRDefault="001B2109" w:rsidP="00F871C9">
      <w:pPr>
        <w:autoSpaceDE w:val="0"/>
        <w:autoSpaceDN w:val="0"/>
        <w:adjustRightInd w:val="0"/>
        <w:spacing w:after="0" w:line="240" w:lineRule="auto"/>
        <w:jc w:val="both"/>
        <w:rPr>
          <w:sz w:val="28"/>
          <w:szCs w:val="28"/>
          <w:u w:val="single"/>
        </w:rPr>
      </w:pPr>
    </w:p>
    <w:p w:rsidR="00286C42" w:rsidRDefault="00286C42" w:rsidP="00F871C9">
      <w:pPr>
        <w:jc w:val="both"/>
        <w:rPr>
          <w:sz w:val="28"/>
          <w:szCs w:val="28"/>
        </w:rPr>
      </w:pPr>
      <w:r>
        <w:rPr>
          <w:sz w:val="28"/>
          <w:szCs w:val="28"/>
        </w:rPr>
        <w:t>During the APA’s annual planning stage, m</w:t>
      </w:r>
      <w:r w:rsidRPr="00286C42">
        <w:rPr>
          <w:sz w:val="28"/>
          <w:szCs w:val="28"/>
        </w:rPr>
        <w:t xml:space="preserve">anagement meets with stakeholders to discuss future traffic levels, desired service outcomes, strategic plans, and the associated tariffs. Feedback is received from these groups and adjustments </w:t>
      </w:r>
      <w:r>
        <w:rPr>
          <w:sz w:val="28"/>
          <w:szCs w:val="28"/>
        </w:rPr>
        <w:t xml:space="preserve">may </w:t>
      </w:r>
      <w:r w:rsidRPr="00286C42">
        <w:rPr>
          <w:sz w:val="28"/>
          <w:szCs w:val="28"/>
        </w:rPr>
        <w:t xml:space="preserve">be made to the plan or tariff. The Authority </w:t>
      </w:r>
      <w:r>
        <w:rPr>
          <w:sz w:val="28"/>
          <w:szCs w:val="28"/>
        </w:rPr>
        <w:t>attempts to receive</w:t>
      </w:r>
      <w:r w:rsidRPr="00286C42">
        <w:rPr>
          <w:sz w:val="28"/>
          <w:szCs w:val="28"/>
        </w:rPr>
        <w:t xml:space="preserve"> general agreement</w:t>
      </w:r>
      <w:r>
        <w:rPr>
          <w:sz w:val="28"/>
          <w:szCs w:val="28"/>
        </w:rPr>
        <w:t>,</w:t>
      </w:r>
      <w:r w:rsidRPr="00286C42">
        <w:rPr>
          <w:sz w:val="28"/>
          <w:szCs w:val="28"/>
        </w:rPr>
        <w:t xml:space="preserve"> or acceptance</w:t>
      </w:r>
      <w:r>
        <w:rPr>
          <w:sz w:val="28"/>
          <w:szCs w:val="28"/>
        </w:rPr>
        <w:t>,</w:t>
      </w:r>
      <w:r w:rsidRPr="00286C42">
        <w:rPr>
          <w:sz w:val="28"/>
          <w:szCs w:val="28"/>
        </w:rPr>
        <w:t xml:space="preserve"> </w:t>
      </w:r>
      <w:r>
        <w:rPr>
          <w:sz w:val="28"/>
          <w:szCs w:val="28"/>
        </w:rPr>
        <w:t xml:space="preserve">from stakeholders that the tariffs are fair and reasonable </w:t>
      </w:r>
      <w:r w:rsidRPr="00286C42">
        <w:rPr>
          <w:sz w:val="28"/>
          <w:szCs w:val="28"/>
        </w:rPr>
        <w:t xml:space="preserve">before </w:t>
      </w:r>
      <w:r w:rsidR="00A30E6D">
        <w:rPr>
          <w:sz w:val="28"/>
          <w:szCs w:val="28"/>
        </w:rPr>
        <w:t>they are</w:t>
      </w:r>
      <w:r w:rsidRPr="00286C42">
        <w:rPr>
          <w:sz w:val="28"/>
          <w:szCs w:val="28"/>
        </w:rPr>
        <w:t xml:space="preserve"> </w:t>
      </w:r>
      <w:r>
        <w:rPr>
          <w:sz w:val="28"/>
          <w:szCs w:val="28"/>
        </w:rPr>
        <w:t>pre-</w:t>
      </w:r>
      <w:r w:rsidRPr="00286C42">
        <w:rPr>
          <w:sz w:val="28"/>
          <w:szCs w:val="28"/>
        </w:rPr>
        <w:t xml:space="preserve">published </w:t>
      </w:r>
      <w:r>
        <w:rPr>
          <w:sz w:val="28"/>
          <w:szCs w:val="28"/>
        </w:rPr>
        <w:t xml:space="preserve">in the Canada Gazette. </w:t>
      </w:r>
    </w:p>
    <w:p w:rsidR="00910A20" w:rsidRDefault="00910A20" w:rsidP="00F871C9">
      <w:pPr>
        <w:jc w:val="both"/>
        <w:rPr>
          <w:sz w:val="28"/>
          <w:szCs w:val="28"/>
        </w:rPr>
      </w:pPr>
      <w:r w:rsidRPr="00910A20">
        <w:rPr>
          <w:sz w:val="28"/>
          <w:szCs w:val="28"/>
        </w:rPr>
        <w:t xml:space="preserve">Upon publication, any interested person who has reason to believe that the proposed tariff charges are prejudicial to the public interest may file a notice of objection with the Canadian Transportation Agency (CTA). If an objection is received, the CTA may make an attempt to mediate between the parties. If the mediation is not successful and the objection stands, the CTA is required to investigate the proposed tariff charges and render a recommendation to the </w:t>
      </w:r>
      <w:r w:rsidRPr="00910A20">
        <w:rPr>
          <w:sz w:val="28"/>
          <w:szCs w:val="28"/>
        </w:rPr>
        <w:lastRenderedPageBreak/>
        <w:t>Authority and the Minister of Transport. The Authority is obliged to abide by the recommendation.</w:t>
      </w:r>
    </w:p>
    <w:p w:rsidR="00286C42" w:rsidRDefault="00286C42" w:rsidP="00F871C9">
      <w:pPr>
        <w:jc w:val="both"/>
        <w:rPr>
          <w:sz w:val="28"/>
          <w:szCs w:val="28"/>
        </w:rPr>
      </w:pPr>
      <w:r>
        <w:rPr>
          <w:sz w:val="28"/>
          <w:szCs w:val="28"/>
        </w:rPr>
        <w:t xml:space="preserve">The length of time required to approve, pre-publish, and finally publish a tariff has grown over </w:t>
      </w:r>
      <w:r w:rsidR="00141D52">
        <w:rPr>
          <w:sz w:val="28"/>
          <w:szCs w:val="28"/>
        </w:rPr>
        <w:t>the</w:t>
      </w:r>
      <w:r>
        <w:rPr>
          <w:sz w:val="28"/>
          <w:szCs w:val="28"/>
        </w:rPr>
        <w:t xml:space="preserve"> years to where it </w:t>
      </w:r>
      <w:r w:rsidR="00141D52">
        <w:rPr>
          <w:sz w:val="28"/>
          <w:szCs w:val="28"/>
        </w:rPr>
        <w:t xml:space="preserve">may now take 6-8 months to adjust tariffs that already have the support of the affected parties. With the volatility of traffic, this leads to years where the Authority </w:t>
      </w:r>
      <w:r w:rsidR="00141D52" w:rsidRPr="00F026F5">
        <w:rPr>
          <w:sz w:val="28"/>
          <w:szCs w:val="28"/>
        </w:rPr>
        <w:t xml:space="preserve">has </w:t>
      </w:r>
      <w:r w:rsidR="0097581A" w:rsidRPr="00F026F5">
        <w:rPr>
          <w:sz w:val="28"/>
          <w:szCs w:val="28"/>
        </w:rPr>
        <w:t xml:space="preserve">had </w:t>
      </w:r>
      <w:r w:rsidR="00141D52" w:rsidRPr="00F026F5">
        <w:rPr>
          <w:sz w:val="28"/>
          <w:szCs w:val="28"/>
        </w:rPr>
        <w:t xml:space="preserve">large losses to absorb when traffic falls below plan, and years where the Authority has </w:t>
      </w:r>
      <w:r w:rsidR="0097581A" w:rsidRPr="00F026F5">
        <w:rPr>
          <w:sz w:val="28"/>
          <w:szCs w:val="28"/>
        </w:rPr>
        <w:t xml:space="preserve">had </w:t>
      </w:r>
      <w:r w:rsidR="00141D52" w:rsidRPr="00F026F5">
        <w:rPr>
          <w:sz w:val="28"/>
          <w:szCs w:val="28"/>
        </w:rPr>
        <w:t>large profits</w:t>
      </w:r>
      <w:r w:rsidR="00141D52">
        <w:rPr>
          <w:sz w:val="28"/>
          <w:szCs w:val="28"/>
        </w:rPr>
        <w:t xml:space="preserve"> when traffic grows quickly beyond expectations. A </w:t>
      </w:r>
      <w:r w:rsidR="00B330C8">
        <w:rPr>
          <w:sz w:val="28"/>
          <w:szCs w:val="28"/>
        </w:rPr>
        <w:t>timelier</w:t>
      </w:r>
      <w:r w:rsidR="00141D52">
        <w:rPr>
          <w:sz w:val="28"/>
          <w:szCs w:val="28"/>
        </w:rPr>
        <w:t xml:space="preserve"> process would allow for rates to be adjusted to minimize both of these extremes. </w:t>
      </w:r>
    </w:p>
    <w:p w:rsidR="00910A20" w:rsidRDefault="00141D52" w:rsidP="00F871C9">
      <w:pPr>
        <w:jc w:val="both"/>
        <w:rPr>
          <w:sz w:val="28"/>
          <w:szCs w:val="28"/>
        </w:rPr>
      </w:pPr>
      <w:r w:rsidRPr="007B6D55">
        <w:rPr>
          <w:sz w:val="28"/>
          <w:szCs w:val="28"/>
        </w:rPr>
        <w:t>The APA recommends a tariff</w:t>
      </w:r>
      <w:r w:rsidR="00EC793F" w:rsidRPr="007B6D55">
        <w:rPr>
          <w:sz w:val="28"/>
          <w:szCs w:val="28"/>
        </w:rPr>
        <w:t xml:space="preserve"> or fee regime be implemented that is</w:t>
      </w:r>
      <w:r w:rsidRPr="007B6D55">
        <w:rPr>
          <w:sz w:val="28"/>
          <w:szCs w:val="28"/>
        </w:rPr>
        <w:t xml:space="preserve"> </w:t>
      </w:r>
      <w:r w:rsidR="00EC793F" w:rsidRPr="007B6D55">
        <w:rPr>
          <w:sz w:val="28"/>
          <w:szCs w:val="28"/>
        </w:rPr>
        <w:t xml:space="preserve">similar </w:t>
      </w:r>
      <w:r w:rsidRPr="007B6D55">
        <w:rPr>
          <w:sz w:val="28"/>
          <w:szCs w:val="28"/>
        </w:rPr>
        <w:t>to</w:t>
      </w:r>
      <w:r w:rsidR="00EC793F" w:rsidRPr="007B6D55">
        <w:rPr>
          <w:sz w:val="28"/>
          <w:szCs w:val="28"/>
        </w:rPr>
        <w:t xml:space="preserve"> that allowed </w:t>
      </w:r>
      <w:r w:rsidRPr="007B6D55">
        <w:rPr>
          <w:sz w:val="28"/>
          <w:szCs w:val="28"/>
        </w:rPr>
        <w:t>Port Authorities</w:t>
      </w:r>
      <w:r w:rsidR="00C215A1" w:rsidRPr="007B6D55">
        <w:rPr>
          <w:sz w:val="28"/>
          <w:szCs w:val="28"/>
        </w:rPr>
        <w:t xml:space="preserve"> under the </w:t>
      </w:r>
      <w:r w:rsidR="00C215A1" w:rsidRPr="007B6D55">
        <w:rPr>
          <w:i/>
          <w:sz w:val="28"/>
          <w:szCs w:val="28"/>
        </w:rPr>
        <w:t>Canada Marine Act</w:t>
      </w:r>
      <w:r w:rsidR="008C6887" w:rsidRPr="007B6D55">
        <w:rPr>
          <w:sz w:val="28"/>
          <w:szCs w:val="28"/>
        </w:rPr>
        <w:t xml:space="preserve">, including similar </w:t>
      </w:r>
      <w:r w:rsidR="00EC793F" w:rsidRPr="007B6D55">
        <w:rPr>
          <w:sz w:val="28"/>
          <w:szCs w:val="28"/>
        </w:rPr>
        <w:t>process</w:t>
      </w:r>
      <w:r w:rsidR="008C6887" w:rsidRPr="007B6D55">
        <w:rPr>
          <w:sz w:val="28"/>
          <w:szCs w:val="28"/>
        </w:rPr>
        <w:t xml:space="preserve"> and methods of notification. </w:t>
      </w:r>
      <w:r w:rsidR="00910A20" w:rsidRPr="007B6D55">
        <w:rPr>
          <w:sz w:val="28"/>
          <w:szCs w:val="28"/>
        </w:rPr>
        <w:t xml:space="preserve">The APA supports having a transparent consultative process with the ability for </w:t>
      </w:r>
      <w:r w:rsidR="00286C42" w:rsidRPr="007B6D55">
        <w:rPr>
          <w:sz w:val="28"/>
          <w:szCs w:val="28"/>
        </w:rPr>
        <w:t>affected parties to file a notice of objection with</w:t>
      </w:r>
      <w:r w:rsidR="00286C42">
        <w:rPr>
          <w:sz w:val="28"/>
          <w:szCs w:val="28"/>
        </w:rPr>
        <w:t xml:space="preserve"> the CTA</w:t>
      </w:r>
      <w:r>
        <w:rPr>
          <w:sz w:val="28"/>
          <w:szCs w:val="28"/>
        </w:rPr>
        <w:t>, to be settled in a timely manner</w:t>
      </w:r>
      <w:r w:rsidR="008C6887">
        <w:rPr>
          <w:sz w:val="28"/>
          <w:szCs w:val="28"/>
        </w:rPr>
        <w:t>.</w:t>
      </w:r>
      <w:r w:rsidR="00286C42">
        <w:rPr>
          <w:sz w:val="28"/>
          <w:szCs w:val="28"/>
        </w:rPr>
        <w:t xml:space="preserve"> </w:t>
      </w:r>
    </w:p>
    <w:p w:rsidR="00EC793F" w:rsidRDefault="00EC793F" w:rsidP="001B2109">
      <w:pPr>
        <w:autoSpaceDE w:val="0"/>
        <w:autoSpaceDN w:val="0"/>
        <w:adjustRightInd w:val="0"/>
        <w:spacing w:after="0" w:line="240" w:lineRule="auto"/>
        <w:jc w:val="both"/>
        <w:rPr>
          <w:sz w:val="28"/>
          <w:szCs w:val="28"/>
          <w:u w:val="single"/>
        </w:rPr>
      </w:pPr>
    </w:p>
    <w:p w:rsidR="007B6D55" w:rsidRDefault="007B6D55" w:rsidP="001B2109">
      <w:pPr>
        <w:autoSpaceDE w:val="0"/>
        <w:autoSpaceDN w:val="0"/>
        <w:adjustRightInd w:val="0"/>
        <w:spacing w:after="0" w:line="240" w:lineRule="auto"/>
        <w:jc w:val="both"/>
        <w:rPr>
          <w:sz w:val="28"/>
          <w:szCs w:val="28"/>
          <w:u w:val="single"/>
        </w:rPr>
      </w:pPr>
    </w:p>
    <w:p w:rsidR="007B6D55" w:rsidRDefault="007B6D55" w:rsidP="001B2109">
      <w:pPr>
        <w:autoSpaceDE w:val="0"/>
        <w:autoSpaceDN w:val="0"/>
        <w:adjustRightInd w:val="0"/>
        <w:spacing w:after="0" w:line="240" w:lineRule="auto"/>
        <w:jc w:val="both"/>
        <w:rPr>
          <w:sz w:val="28"/>
          <w:szCs w:val="28"/>
          <w:u w:val="single"/>
        </w:rPr>
      </w:pPr>
    </w:p>
    <w:p w:rsidR="007B6D55" w:rsidRDefault="007B6D55" w:rsidP="001B2109">
      <w:pPr>
        <w:autoSpaceDE w:val="0"/>
        <w:autoSpaceDN w:val="0"/>
        <w:adjustRightInd w:val="0"/>
        <w:spacing w:after="0" w:line="240" w:lineRule="auto"/>
        <w:jc w:val="both"/>
        <w:rPr>
          <w:sz w:val="28"/>
          <w:szCs w:val="28"/>
          <w:u w:val="single"/>
        </w:rPr>
      </w:pPr>
    </w:p>
    <w:p w:rsidR="00E01DB2" w:rsidRDefault="00E01DB2" w:rsidP="001B2109">
      <w:pPr>
        <w:autoSpaceDE w:val="0"/>
        <w:autoSpaceDN w:val="0"/>
        <w:adjustRightInd w:val="0"/>
        <w:spacing w:after="0" w:line="240" w:lineRule="auto"/>
        <w:jc w:val="both"/>
        <w:rPr>
          <w:sz w:val="28"/>
          <w:szCs w:val="28"/>
          <w:u w:val="single"/>
        </w:rPr>
      </w:pPr>
      <w:r w:rsidRPr="00FB7B95">
        <w:rPr>
          <w:sz w:val="28"/>
          <w:szCs w:val="28"/>
          <w:u w:val="single"/>
        </w:rPr>
        <w:t>Economic and Public Policy Considerations</w:t>
      </w:r>
    </w:p>
    <w:p w:rsidR="001B2109" w:rsidRPr="00FB7B95" w:rsidRDefault="001B2109" w:rsidP="001B2109">
      <w:pPr>
        <w:autoSpaceDE w:val="0"/>
        <w:autoSpaceDN w:val="0"/>
        <w:adjustRightInd w:val="0"/>
        <w:spacing w:after="0" w:line="240" w:lineRule="auto"/>
        <w:jc w:val="both"/>
        <w:rPr>
          <w:sz w:val="28"/>
          <w:szCs w:val="28"/>
          <w:u w:val="single"/>
        </w:rPr>
      </w:pPr>
    </w:p>
    <w:p w:rsidR="007A5A96" w:rsidRPr="00F871C9" w:rsidRDefault="00DA532F" w:rsidP="00B9286F">
      <w:pPr>
        <w:jc w:val="both"/>
        <w:rPr>
          <w:sz w:val="28"/>
          <w:szCs w:val="28"/>
        </w:rPr>
      </w:pPr>
      <w:r w:rsidRPr="001B2109">
        <w:rPr>
          <w:sz w:val="28"/>
          <w:szCs w:val="28"/>
        </w:rPr>
        <w:t>Due to</w:t>
      </w:r>
      <w:r w:rsidRPr="00F871C9">
        <w:rPr>
          <w:sz w:val="28"/>
          <w:szCs w:val="28"/>
        </w:rPr>
        <w:t xml:space="preserve"> the nature of harbour pilotage in the Atlantic, the APA has a substantial in</w:t>
      </w:r>
      <w:r w:rsidR="00F871C9">
        <w:rPr>
          <w:sz w:val="28"/>
          <w:szCs w:val="28"/>
        </w:rPr>
        <w:t xml:space="preserve">vestment in </w:t>
      </w:r>
      <w:r w:rsidR="00F871C9" w:rsidRPr="007B6D55">
        <w:rPr>
          <w:sz w:val="28"/>
          <w:szCs w:val="28"/>
        </w:rPr>
        <w:t>capital assets</w:t>
      </w:r>
      <w:r w:rsidR="00A92CF2" w:rsidRPr="007B6D55">
        <w:rPr>
          <w:sz w:val="28"/>
          <w:szCs w:val="28"/>
        </w:rPr>
        <w:t xml:space="preserve"> needed to service the area</w:t>
      </w:r>
      <w:r w:rsidR="00721D88" w:rsidRPr="007B6D55">
        <w:rPr>
          <w:sz w:val="28"/>
          <w:szCs w:val="28"/>
        </w:rPr>
        <w:t xml:space="preserve">, primarily pilot </w:t>
      </w:r>
      <w:r w:rsidR="0097581A">
        <w:rPr>
          <w:sz w:val="28"/>
          <w:szCs w:val="28"/>
        </w:rPr>
        <w:t>vessels</w:t>
      </w:r>
      <w:r w:rsidR="00721D88" w:rsidRPr="007B6D55">
        <w:rPr>
          <w:sz w:val="28"/>
          <w:szCs w:val="28"/>
        </w:rPr>
        <w:t>,</w:t>
      </w:r>
      <w:r w:rsidR="0097581A">
        <w:rPr>
          <w:sz w:val="28"/>
          <w:szCs w:val="28"/>
        </w:rPr>
        <w:t xml:space="preserve"> </w:t>
      </w:r>
      <w:r w:rsidR="0097581A" w:rsidRPr="00F026F5">
        <w:rPr>
          <w:sz w:val="28"/>
          <w:szCs w:val="28"/>
        </w:rPr>
        <w:t>advanced navigation safety technology,</w:t>
      </w:r>
      <w:r w:rsidR="00721D88" w:rsidRPr="00F026F5">
        <w:rPr>
          <w:sz w:val="28"/>
          <w:szCs w:val="28"/>
        </w:rPr>
        <w:t xml:space="preserve"> wharves and other </w:t>
      </w:r>
      <w:r w:rsidR="00A92CF2" w:rsidRPr="00F026F5">
        <w:rPr>
          <w:sz w:val="28"/>
          <w:szCs w:val="28"/>
        </w:rPr>
        <w:t>infrastructure</w:t>
      </w:r>
      <w:r w:rsidRPr="00F026F5">
        <w:rPr>
          <w:sz w:val="28"/>
          <w:szCs w:val="28"/>
        </w:rPr>
        <w:t>.</w:t>
      </w:r>
      <w:r w:rsidR="00A92CF2" w:rsidRPr="00F026F5">
        <w:rPr>
          <w:sz w:val="28"/>
          <w:szCs w:val="28"/>
        </w:rPr>
        <w:t xml:space="preserve"> The cost</w:t>
      </w:r>
      <w:r w:rsidR="00A92CF2" w:rsidRPr="007B6D55">
        <w:rPr>
          <w:sz w:val="28"/>
          <w:szCs w:val="28"/>
        </w:rPr>
        <w:t xml:space="preserve"> of these assets is currently over $2</w:t>
      </w:r>
      <w:r w:rsidR="00135457">
        <w:rPr>
          <w:sz w:val="28"/>
          <w:szCs w:val="28"/>
        </w:rPr>
        <w:t>2</w:t>
      </w:r>
      <w:r w:rsidR="00A92CF2" w:rsidRPr="007B6D55">
        <w:rPr>
          <w:sz w:val="28"/>
          <w:szCs w:val="28"/>
        </w:rPr>
        <w:t xml:space="preserve"> million.</w:t>
      </w:r>
      <w:r w:rsidRPr="007B6D55">
        <w:rPr>
          <w:sz w:val="28"/>
          <w:szCs w:val="28"/>
        </w:rPr>
        <w:t xml:space="preserve"> The maintenance and replacement of these assets is always a</w:t>
      </w:r>
      <w:r w:rsidRPr="00F871C9">
        <w:rPr>
          <w:sz w:val="28"/>
          <w:szCs w:val="28"/>
        </w:rPr>
        <w:t xml:space="preserve"> primary </w:t>
      </w:r>
      <w:r w:rsidR="00F871C9">
        <w:rPr>
          <w:sz w:val="28"/>
          <w:szCs w:val="28"/>
        </w:rPr>
        <w:t>focus</w:t>
      </w:r>
      <w:r w:rsidRPr="00F871C9">
        <w:rPr>
          <w:sz w:val="28"/>
          <w:szCs w:val="28"/>
        </w:rPr>
        <w:t xml:space="preserve"> in the Authority’s strategic planning. Towards this end, the APA </w:t>
      </w:r>
      <w:r w:rsidR="00857044" w:rsidRPr="00F871C9">
        <w:rPr>
          <w:sz w:val="28"/>
          <w:szCs w:val="28"/>
        </w:rPr>
        <w:t>accumulat</w:t>
      </w:r>
      <w:r w:rsidR="00A30E6D">
        <w:rPr>
          <w:sz w:val="28"/>
          <w:szCs w:val="28"/>
        </w:rPr>
        <w:t>es</w:t>
      </w:r>
      <w:r w:rsidR="00857044" w:rsidRPr="00F871C9">
        <w:rPr>
          <w:sz w:val="28"/>
          <w:szCs w:val="28"/>
        </w:rPr>
        <w:t xml:space="preserve"> funds </w:t>
      </w:r>
      <w:r w:rsidR="00AD1902" w:rsidRPr="00F871C9">
        <w:rPr>
          <w:sz w:val="28"/>
          <w:szCs w:val="28"/>
        </w:rPr>
        <w:t xml:space="preserve">for their continuous upgrade and replacement. </w:t>
      </w:r>
    </w:p>
    <w:p w:rsidR="00832BF1" w:rsidRPr="00F871C9" w:rsidRDefault="00AD1902" w:rsidP="00F871C9">
      <w:pPr>
        <w:jc w:val="both"/>
        <w:rPr>
          <w:sz w:val="28"/>
          <w:szCs w:val="28"/>
        </w:rPr>
      </w:pPr>
      <w:r w:rsidRPr="00F871C9">
        <w:rPr>
          <w:sz w:val="28"/>
          <w:szCs w:val="28"/>
        </w:rPr>
        <w:t xml:space="preserve">The </w:t>
      </w:r>
      <w:r w:rsidRPr="00B9286F">
        <w:rPr>
          <w:sz w:val="28"/>
          <w:szCs w:val="28"/>
        </w:rPr>
        <w:t>Pilotage Act</w:t>
      </w:r>
      <w:r w:rsidRPr="00F871C9">
        <w:rPr>
          <w:sz w:val="28"/>
          <w:szCs w:val="28"/>
        </w:rPr>
        <w:t xml:space="preserve"> currently provides the Authorities with the power</w:t>
      </w:r>
      <w:r w:rsidR="000E7D14" w:rsidRPr="00F871C9">
        <w:rPr>
          <w:sz w:val="28"/>
          <w:szCs w:val="28"/>
        </w:rPr>
        <w:t xml:space="preserve">, with the approval of the Minister of Finance, </w:t>
      </w:r>
      <w:r w:rsidRPr="00F871C9">
        <w:rPr>
          <w:sz w:val="28"/>
          <w:szCs w:val="28"/>
        </w:rPr>
        <w:t xml:space="preserve">to invest </w:t>
      </w:r>
      <w:r w:rsidR="000E7D14" w:rsidRPr="00F871C9">
        <w:rPr>
          <w:sz w:val="28"/>
          <w:szCs w:val="28"/>
        </w:rPr>
        <w:t>in financial vehicles if they are guaranteed by the Federal Government, Provincial Government, or a municipality in Canada</w:t>
      </w:r>
      <w:r w:rsidRPr="00F871C9">
        <w:rPr>
          <w:sz w:val="28"/>
          <w:szCs w:val="28"/>
        </w:rPr>
        <w:t xml:space="preserve">. </w:t>
      </w:r>
      <w:r w:rsidR="000E7D14" w:rsidRPr="00F871C9">
        <w:rPr>
          <w:sz w:val="28"/>
          <w:szCs w:val="28"/>
        </w:rPr>
        <w:t xml:space="preserve">These powers </w:t>
      </w:r>
      <w:r w:rsidR="00A30E6D">
        <w:rPr>
          <w:sz w:val="28"/>
          <w:szCs w:val="28"/>
        </w:rPr>
        <w:t>have become</w:t>
      </w:r>
      <w:r w:rsidR="000E7D14" w:rsidRPr="00F871C9">
        <w:rPr>
          <w:sz w:val="28"/>
          <w:szCs w:val="28"/>
        </w:rPr>
        <w:t xml:space="preserve"> restrictive as commercial banks have moved away from basic savings accounts to Guaranteed Investment Certificates (GIC). The </w:t>
      </w:r>
      <w:r w:rsidR="000E7D14" w:rsidRPr="00F871C9">
        <w:rPr>
          <w:sz w:val="28"/>
          <w:szCs w:val="28"/>
        </w:rPr>
        <w:lastRenderedPageBreak/>
        <w:t xml:space="preserve">APA recommends that the </w:t>
      </w:r>
      <w:r w:rsidR="000E7D14" w:rsidRPr="00F871C9">
        <w:rPr>
          <w:i/>
          <w:sz w:val="28"/>
          <w:szCs w:val="28"/>
        </w:rPr>
        <w:t>Pilotage Act</w:t>
      </w:r>
      <w:r w:rsidR="000E7D14" w:rsidRPr="00F871C9">
        <w:rPr>
          <w:sz w:val="28"/>
          <w:szCs w:val="28"/>
        </w:rPr>
        <w:t xml:space="preserve"> be amended to give the Authorities the same powers to invest as the Port Authorities </w:t>
      </w:r>
      <w:r w:rsidR="00316E9C" w:rsidRPr="00F871C9">
        <w:rPr>
          <w:sz w:val="28"/>
          <w:szCs w:val="28"/>
        </w:rPr>
        <w:t xml:space="preserve">have </w:t>
      </w:r>
      <w:r w:rsidR="000E7D14" w:rsidRPr="00F871C9">
        <w:rPr>
          <w:sz w:val="28"/>
          <w:szCs w:val="28"/>
        </w:rPr>
        <w:t xml:space="preserve">in the </w:t>
      </w:r>
      <w:r w:rsidR="000E7D14" w:rsidRPr="00F871C9">
        <w:rPr>
          <w:i/>
          <w:sz w:val="28"/>
          <w:szCs w:val="28"/>
        </w:rPr>
        <w:t>Canada Marine Act</w:t>
      </w:r>
      <w:r w:rsidR="00A92CF2">
        <w:rPr>
          <w:i/>
          <w:sz w:val="28"/>
          <w:szCs w:val="28"/>
        </w:rPr>
        <w:t>.</w:t>
      </w:r>
      <w:r w:rsidR="000E7D14" w:rsidRPr="00F871C9">
        <w:rPr>
          <w:sz w:val="28"/>
          <w:szCs w:val="28"/>
        </w:rPr>
        <w:t xml:space="preserve"> </w:t>
      </w:r>
    </w:p>
    <w:p w:rsidR="008C6887" w:rsidRDefault="008C6887" w:rsidP="00F871C9">
      <w:pPr>
        <w:pStyle w:val="ListParagraph"/>
        <w:ind w:left="0"/>
        <w:jc w:val="both"/>
        <w:rPr>
          <w:sz w:val="28"/>
          <w:szCs w:val="28"/>
        </w:rPr>
      </w:pPr>
    </w:p>
    <w:p w:rsidR="00832BF1" w:rsidRPr="00E01DB2" w:rsidRDefault="00832BF1" w:rsidP="00F871C9">
      <w:pPr>
        <w:pStyle w:val="ListParagraph"/>
        <w:ind w:left="0"/>
        <w:jc w:val="both"/>
        <w:rPr>
          <w:sz w:val="28"/>
          <w:szCs w:val="28"/>
        </w:rPr>
      </w:pPr>
    </w:p>
    <w:p w:rsidR="00E01DB2" w:rsidRPr="00FB7B95" w:rsidRDefault="00E01DB2" w:rsidP="00F871C9">
      <w:pPr>
        <w:pStyle w:val="ListParagraph"/>
        <w:ind w:left="0"/>
        <w:jc w:val="both"/>
        <w:rPr>
          <w:sz w:val="28"/>
          <w:szCs w:val="28"/>
          <w:u w:val="single"/>
        </w:rPr>
      </w:pPr>
      <w:r w:rsidRPr="00FB7B95">
        <w:rPr>
          <w:sz w:val="28"/>
          <w:szCs w:val="28"/>
          <w:u w:val="single"/>
        </w:rPr>
        <w:t>Enforcement and Emerging Issues</w:t>
      </w:r>
    </w:p>
    <w:p w:rsidR="00E01DB2" w:rsidRPr="00E01DB2" w:rsidRDefault="00E01DB2" w:rsidP="00F871C9">
      <w:pPr>
        <w:pStyle w:val="ListParagraph"/>
        <w:autoSpaceDE w:val="0"/>
        <w:autoSpaceDN w:val="0"/>
        <w:adjustRightInd w:val="0"/>
        <w:spacing w:after="0" w:line="240" w:lineRule="auto"/>
        <w:ind w:left="360"/>
        <w:jc w:val="both"/>
        <w:rPr>
          <w:sz w:val="28"/>
          <w:szCs w:val="28"/>
        </w:rPr>
      </w:pPr>
    </w:p>
    <w:p w:rsidR="00E01DB2" w:rsidRDefault="0060356D" w:rsidP="0060356D">
      <w:pPr>
        <w:jc w:val="both"/>
        <w:rPr>
          <w:sz w:val="28"/>
          <w:szCs w:val="28"/>
        </w:rPr>
      </w:pPr>
      <w:r>
        <w:rPr>
          <w:sz w:val="28"/>
          <w:szCs w:val="28"/>
        </w:rPr>
        <w:t xml:space="preserve">The APA does not have many annual occurrences of vessels contravening the </w:t>
      </w:r>
      <w:r w:rsidRPr="0060356D">
        <w:rPr>
          <w:i/>
          <w:sz w:val="28"/>
          <w:szCs w:val="28"/>
        </w:rPr>
        <w:t>Pilotage Act</w:t>
      </w:r>
      <w:r>
        <w:rPr>
          <w:sz w:val="28"/>
          <w:szCs w:val="28"/>
        </w:rPr>
        <w:t xml:space="preserve">. The </w:t>
      </w:r>
      <w:r w:rsidRPr="0060356D">
        <w:rPr>
          <w:i/>
          <w:sz w:val="28"/>
          <w:szCs w:val="28"/>
        </w:rPr>
        <w:t>Act</w:t>
      </w:r>
      <w:r>
        <w:rPr>
          <w:sz w:val="28"/>
          <w:szCs w:val="28"/>
        </w:rPr>
        <w:t xml:space="preserve"> currently specifies that all pilotage charges are due to the Authority when a vessel proceeds through a compulsory pilotage area without a pilot, certificate holder, or granted waiver. The Authority recommends that the pilotage charges due when the </w:t>
      </w:r>
      <w:r w:rsidRPr="0060356D">
        <w:rPr>
          <w:i/>
          <w:sz w:val="28"/>
          <w:szCs w:val="28"/>
        </w:rPr>
        <w:t>Act</w:t>
      </w:r>
      <w:r>
        <w:rPr>
          <w:sz w:val="28"/>
          <w:szCs w:val="28"/>
        </w:rPr>
        <w:t xml:space="preserve"> is contravened be double the pilotage charges normally applied for a piloted assignment. This would represent an initial deterrence against non-compliance with the </w:t>
      </w:r>
      <w:r w:rsidRPr="0060356D">
        <w:rPr>
          <w:i/>
          <w:sz w:val="28"/>
          <w:szCs w:val="28"/>
        </w:rPr>
        <w:t>Pilotage Act</w:t>
      </w:r>
      <w:r>
        <w:rPr>
          <w:sz w:val="28"/>
          <w:szCs w:val="28"/>
        </w:rPr>
        <w:t xml:space="preserve">.   </w:t>
      </w:r>
    </w:p>
    <w:p w:rsidR="000B1A68" w:rsidRDefault="000B1A68" w:rsidP="0060356D">
      <w:pPr>
        <w:jc w:val="both"/>
        <w:rPr>
          <w:sz w:val="28"/>
          <w:szCs w:val="28"/>
        </w:rPr>
      </w:pPr>
      <w:r>
        <w:rPr>
          <w:sz w:val="28"/>
          <w:szCs w:val="28"/>
        </w:rPr>
        <w:t xml:space="preserve">The </w:t>
      </w:r>
      <w:r w:rsidRPr="000B1A68">
        <w:rPr>
          <w:i/>
          <w:sz w:val="28"/>
          <w:szCs w:val="28"/>
        </w:rPr>
        <w:t>Pilotage Act</w:t>
      </w:r>
      <w:r>
        <w:rPr>
          <w:sz w:val="28"/>
          <w:szCs w:val="28"/>
        </w:rPr>
        <w:t xml:space="preserve"> also allows for a summary conviction for non-compliance with the </w:t>
      </w:r>
      <w:r w:rsidRPr="000B1A68">
        <w:rPr>
          <w:i/>
          <w:sz w:val="28"/>
          <w:szCs w:val="28"/>
        </w:rPr>
        <w:t>Act</w:t>
      </w:r>
      <w:r>
        <w:rPr>
          <w:sz w:val="28"/>
          <w:szCs w:val="28"/>
        </w:rPr>
        <w:t>, but limits the damages to $5,000. The legal costs that would be required by the APA to bring legal action against an entity would seldom be recovered with this limited penalty in place. The APA recommends that the limit for the maximum penalty be raised so that it would considered a more effective deterrence.</w:t>
      </w:r>
    </w:p>
    <w:p w:rsidR="00FB7B95" w:rsidRDefault="00FB7B95" w:rsidP="00FB7B95">
      <w:pPr>
        <w:jc w:val="both"/>
        <w:rPr>
          <w:sz w:val="28"/>
          <w:szCs w:val="28"/>
        </w:rPr>
      </w:pPr>
    </w:p>
    <w:p w:rsidR="00FB7B95" w:rsidRPr="00FB7B95" w:rsidRDefault="00B45F59" w:rsidP="0097581A">
      <w:pPr>
        <w:spacing w:after="160" w:line="259" w:lineRule="auto"/>
        <w:rPr>
          <w:sz w:val="28"/>
          <w:szCs w:val="28"/>
          <w:u w:val="single"/>
        </w:rPr>
      </w:pPr>
      <w:r>
        <w:rPr>
          <w:sz w:val="28"/>
          <w:szCs w:val="28"/>
          <w:u w:val="single"/>
        </w:rPr>
        <w:br w:type="page"/>
      </w:r>
      <w:r w:rsidR="001B2109">
        <w:rPr>
          <w:sz w:val="28"/>
          <w:szCs w:val="28"/>
          <w:u w:val="single"/>
        </w:rPr>
        <w:lastRenderedPageBreak/>
        <w:t>Summary</w:t>
      </w:r>
    </w:p>
    <w:p w:rsidR="001B2109" w:rsidRDefault="001B2109" w:rsidP="001B2109">
      <w:pPr>
        <w:pStyle w:val="ListParagraph"/>
        <w:ind w:left="0"/>
        <w:jc w:val="both"/>
        <w:rPr>
          <w:sz w:val="28"/>
          <w:szCs w:val="28"/>
        </w:rPr>
      </w:pPr>
    </w:p>
    <w:p w:rsidR="000B1A68" w:rsidRDefault="00FB7B95" w:rsidP="001B2109">
      <w:pPr>
        <w:pStyle w:val="ListParagraph"/>
        <w:ind w:left="0"/>
        <w:jc w:val="both"/>
        <w:rPr>
          <w:sz w:val="28"/>
          <w:szCs w:val="28"/>
        </w:rPr>
      </w:pPr>
      <w:r w:rsidRPr="001B2109">
        <w:rPr>
          <w:sz w:val="28"/>
          <w:szCs w:val="28"/>
        </w:rPr>
        <w:t>The Atlantic</w:t>
      </w:r>
      <w:r>
        <w:rPr>
          <w:sz w:val="28"/>
          <w:szCs w:val="28"/>
        </w:rPr>
        <w:t xml:space="preserve"> Pilotage Authority and Canada’s pilotage system have </w:t>
      </w:r>
      <w:r w:rsidRPr="00FB7B95">
        <w:rPr>
          <w:sz w:val="28"/>
          <w:szCs w:val="28"/>
        </w:rPr>
        <w:t xml:space="preserve">performed well for 45 years under the governance of the </w:t>
      </w:r>
      <w:r w:rsidRPr="00FB7B95">
        <w:rPr>
          <w:i/>
          <w:sz w:val="28"/>
          <w:szCs w:val="28"/>
        </w:rPr>
        <w:t>Pilotage Act</w:t>
      </w:r>
      <w:r w:rsidRPr="00FB7B95">
        <w:rPr>
          <w:sz w:val="28"/>
          <w:szCs w:val="28"/>
        </w:rPr>
        <w:t>, and have earned Canada an international reputation for safety and quality of service.</w:t>
      </w:r>
      <w:r>
        <w:rPr>
          <w:sz w:val="28"/>
          <w:szCs w:val="28"/>
        </w:rPr>
        <w:t xml:space="preserve"> </w:t>
      </w:r>
    </w:p>
    <w:p w:rsidR="00FB7B95" w:rsidRDefault="00FB7B95" w:rsidP="00FB7B95">
      <w:pPr>
        <w:jc w:val="both"/>
        <w:rPr>
          <w:sz w:val="28"/>
          <w:szCs w:val="28"/>
        </w:rPr>
      </w:pPr>
      <w:r>
        <w:rPr>
          <w:sz w:val="28"/>
          <w:szCs w:val="28"/>
        </w:rPr>
        <w:t xml:space="preserve">Each of the four Authorities </w:t>
      </w:r>
      <w:r w:rsidR="00195D1B">
        <w:rPr>
          <w:sz w:val="28"/>
          <w:szCs w:val="28"/>
        </w:rPr>
        <w:t>is</w:t>
      </w:r>
      <w:r>
        <w:rPr>
          <w:sz w:val="28"/>
          <w:szCs w:val="28"/>
        </w:rPr>
        <w:t xml:space="preserve"> unique and perform very different forms of pilotage. For the APA, it is primarily harbour pilotage and docking which requires operations in seventeen compulsory areas. The Authority believes that amalgamation would threaten the benefits experienced through the constant communication and cooperation it has in each of these areas without s</w:t>
      </w:r>
      <w:r w:rsidR="00135457">
        <w:rPr>
          <w:sz w:val="28"/>
          <w:szCs w:val="28"/>
        </w:rPr>
        <w:t>ignificant</w:t>
      </w:r>
      <w:r>
        <w:rPr>
          <w:sz w:val="28"/>
          <w:szCs w:val="28"/>
        </w:rPr>
        <w:t xml:space="preserve"> efficiencies gained. </w:t>
      </w:r>
      <w:r w:rsidR="00D95E82">
        <w:rPr>
          <w:sz w:val="28"/>
          <w:szCs w:val="28"/>
        </w:rPr>
        <w:t>The understanding of the operations in each of these areas is supported by having members on the Board with pilotage experience, marine business experience, and a public interest focus.</w:t>
      </w:r>
    </w:p>
    <w:p w:rsidR="00D95E82" w:rsidRDefault="00D95E82" w:rsidP="00FB7B95">
      <w:pPr>
        <w:jc w:val="both"/>
        <w:rPr>
          <w:sz w:val="28"/>
          <w:szCs w:val="28"/>
        </w:rPr>
      </w:pPr>
      <w:r>
        <w:rPr>
          <w:sz w:val="28"/>
          <w:szCs w:val="28"/>
        </w:rPr>
        <w:t xml:space="preserve">Even though the pilotage system has been successful under the </w:t>
      </w:r>
      <w:r w:rsidRPr="00D95E82">
        <w:rPr>
          <w:i/>
          <w:sz w:val="28"/>
          <w:szCs w:val="28"/>
        </w:rPr>
        <w:t>Pilotage Act</w:t>
      </w:r>
      <w:r>
        <w:rPr>
          <w:sz w:val="28"/>
          <w:szCs w:val="28"/>
        </w:rPr>
        <w:t xml:space="preserve">, the APA recognizes that changes can be </w:t>
      </w:r>
      <w:r w:rsidRPr="00F026F5">
        <w:rPr>
          <w:sz w:val="28"/>
          <w:szCs w:val="28"/>
        </w:rPr>
        <w:t>made within it to</w:t>
      </w:r>
      <w:r w:rsidR="0097581A" w:rsidRPr="00F026F5">
        <w:rPr>
          <w:sz w:val="28"/>
          <w:szCs w:val="28"/>
        </w:rPr>
        <w:t xml:space="preserve"> achieve a more </w:t>
      </w:r>
      <w:r w:rsidRPr="00F026F5">
        <w:rPr>
          <w:sz w:val="28"/>
          <w:szCs w:val="28"/>
        </w:rPr>
        <w:t>effective and efficient</w:t>
      </w:r>
      <w:r w:rsidR="0097581A" w:rsidRPr="00F026F5">
        <w:rPr>
          <w:sz w:val="28"/>
          <w:szCs w:val="28"/>
        </w:rPr>
        <w:t xml:space="preserve"> system</w:t>
      </w:r>
      <w:r w:rsidRPr="00F026F5">
        <w:rPr>
          <w:sz w:val="28"/>
          <w:szCs w:val="28"/>
        </w:rPr>
        <w:t>. The Atlantic Pilotage Authority recommends</w:t>
      </w:r>
      <w:r>
        <w:rPr>
          <w:sz w:val="28"/>
          <w:szCs w:val="28"/>
        </w:rPr>
        <w:t xml:space="preserve"> the following changes</w:t>
      </w:r>
      <w:r w:rsidR="00CE352B">
        <w:rPr>
          <w:sz w:val="28"/>
          <w:szCs w:val="28"/>
        </w:rPr>
        <w:t xml:space="preserve"> to the </w:t>
      </w:r>
      <w:r w:rsidR="00CE352B" w:rsidRPr="00CE352B">
        <w:rPr>
          <w:i/>
          <w:sz w:val="28"/>
          <w:szCs w:val="28"/>
        </w:rPr>
        <w:t>Pilotage Act</w:t>
      </w:r>
      <w:r>
        <w:rPr>
          <w:sz w:val="28"/>
          <w:szCs w:val="28"/>
        </w:rPr>
        <w:t>:</w:t>
      </w:r>
    </w:p>
    <w:p w:rsidR="00D95E82" w:rsidRPr="00F026F5" w:rsidRDefault="00D95E82" w:rsidP="00FB7B95">
      <w:pPr>
        <w:pStyle w:val="ListParagraph"/>
        <w:numPr>
          <w:ilvl w:val="0"/>
          <w:numId w:val="3"/>
        </w:numPr>
        <w:jc w:val="both"/>
        <w:rPr>
          <w:sz w:val="28"/>
          <w:szCs w:val="28"/>
        </w:rPr>
      </w:pPr>
      <w:r w:rsidRPr="00D95E82">
        <w:rPr>
          <w:sz w:val="28"/>
          <w:szCs w:val="28"/>
        </w:rPr>
        <w:t>The current allocation of Board members</w:t>
      </w:r>
      <w:r>
        <w:rPr>
          <w:sz w:val="28"/>
          <w:szCs w:val="28"/>
        </w:rPr>
        <w:t xml:space="preserve">, evenly divided </w:t>
      </w:r>
      <w:r w:rsidRPr="00D95E82">
        <w:rPr>
          <w:sz w:val="28"/>
          <w:szCs w:val="28"/>
        </w:rPr>
        <w:t xml:space="preserve">between members with </w:t>
      </w:r>
      <w:r>
        <w:rPr>
          <w:sz w:val="28"/>
          <w:szCs w:val="28"/>
        </w:rPr>
        <w:t xml:space="preserve">local </w:t>
      </w:r>
      <w:r w:rsidRPr="00D95E82">
        <w:rPr>
          <w:sz w:val="28"/>
          <w:szCs w:val="28"/>
        </w:rPr>
        <w:t xml:space="preserve">pilot experience, </w:t>
      </w:r>
      <w:r>
        <w:rPr>
          <w:sz w:val="28"/>
          <w:szCs w:val="28"/>
        </w:rPr>
        <w:t xml:space="preserve">local </w:t>
      </w:r>
      <w:r w:rsidRPr="00D95E82">
        <w:rPr>
          <w:sz w:val="28"/>
          <w:szCs w:val="28"/>
        </w:rPr>
        <w:t xml:space="preserve">marine industry experience, and public </w:t>
      </w:r>
      <w:r w:rsidRPr="00F026F5">
        <w:rPr>
          <w:sz w:val="28"/>
          <w:szCs w:val="28"/>
        </w:rPr>
        <w:t xml:space="preserve">interest members be maintained and formalized within </w:t>
      </w:r>
      <w:r w:rsidR="000036A7" w:rsidRPr="00F026F5">
        <w:rPr>
          <w:sz w:val="28"/>
          <w:szCs w:val="28"/>
        </w:rPr>
        <w:t>Section 3</w:t>
      </w:r>
      <w:r w:rsidR="005D1A68" w:rsidRPr="00F026F5">
        <w:rPr>
          <w:sz w:val="28"/>
          <w:szCs w:val="28"/>
        </w:rPr>
        <w:t xml:space="preserve"> under </w:t>
      </w:r>
      <w:r w:rsidR="005D1A68" w:rsidRPr="00F026F5">
        <w:rPr>
          <w:i/>
          <w:sz w:val="28"/>
          <w:szCs w:val="28"/>
        </w:rPr>
        <w:t>Other Members</w:t>
      </w:r>
      <w:r w:rsidRPr="00F026F5">
        <w:rPr>
          <w:i/>
          <w:sz w:val="28"/>
          <w:szCs w:val="28"/>
        </w:rPr>
        <w:t>.</w:t>
      </w:r>
    </w:p>
    <w:p w:rsidR="000036A7" w:rsidRDefault="005D1A68" w:rsidP="000036A7">
      <w:pPr>
        <w:pStyle w:val="ListParagraph"/>
        <w:numPr>
          <w:ilvl w:val="0"/>
          <w:numId w:val="3"/>
        </w:numPr>
        <w:jc w:val="both"/>
        <w:rPr>
          <w:sz w:val="28"/>
          <w:szCs w:val="28"/>
        </w:rPr>
      </w:pPr>
      <w:r>
        <w:rPr>
          <w:sz w:val="28"/>
          <w:szCs w:val="28"/>
        </w:rPr>
        <w:t xml:space="preserve">Employment of Staff - </w:t>
      </w:r>
      <w:r w:rsidR="000036A7">
        <w:rPr>
          <w:sz w:val="28"/>
          <w:szCs w:val="28"/>
        </w:rPr>
        <w:t xml:space="preserve">Section 15 be updated to </w:t>
      </w:r>
      <w:r w:rsidR="000036A7" w:rsidRPr="000036A7">
        <w:rPr>
          <w:sz w:val="28"/>
          <w:szCs w:val="28"/>
        </w:rPr>
        <w:t>make the action of changing the employment structure</w:t>
      </w:r>
      <w:r w:rsidR="000036A7">
        <w:rPr>
          <w:sz w:val="28"/>
          <w:szCs w:val="28"/>
        </w:rPr>
        <w:t xml:space="preserve"> between contracted service providers and employee pilots</w:t>
      </w:r>
      <w:r w:rsidR="000036A7" w:rsidRPr="000036A7">
        <w:rPr>
          <w:sz w:val="28"/>
          <w:szCs w:val="28"/>
        </w:rPr>
        <w:t xml:space="preserve"> be by mutual agreement between the pilot(s) and the Authority.</w:t>
      </w:r>
    </w:p>
    <w:p w:rsidR="00533BA4" w:rsidRDefault="00533BA4" w:rsidP="005D1A68">
      <w:pPr>
        <w:pStyle w:val="ListParagraph"/>
        <w:numPr>
          <w:ilvl w:val="0"/>
          <w:numId w:val="3"/>
        </w:numPr>
        <w:jc w:val="both"/>
        <w:rPr>
          <w:sz w:val="28"/>
          <w:szCs w:val="28"/>
        </w:rPr>
      </w:pPr>
      <w:r>
        <w:rPr>
          <w:sz w:val="28"/>
          <w:szCs w:val="28"/>
        </w:rPr>
        <w:t xml:space="preserve">Regulations Prescribing Tariffs of Pilotage Charges - Section 34 be changed to make the tariff </w:t>
      </w:r>
      <w:r w:rsidRPr="00F026F5">
        <w:rPr>
          <w:sz w:val="28"/>
          <w:szCs w:val="28"/>
        </w:rPr>
        <w:t xml:space="preserve">process </w:t>
      </w:r>
      <w:r w:rsidR="00E1095C" w:rsidRPr="00F026F5">
        <w:rPr>
          <w:sz w:val="28"/>
          <w:szCs w:val="28"/>
        </w:rPr>
        <w:t>comparable</w:t>
      </w:r>
      <w:r w:rsidRPr="00F026F5">
        <w:rPr>
          <w:sz w:val="28"/>
          <w:szCs w:val="28"/>
        </w:rPr>
        <w:t xml:space="preserve"> </w:t>
      </w:r>
      <w:r w:rsidR="00E1095C" w:rsidRPr="00F026F5">
        <w:rPr>
          <w:sz w:val="28"/>
          <w:szCs w:val="28"/>
        </w:rPr>
        <w:t>to</w:t>
      </w:r>
      <w:r w:rsidR="00E1095C">
        <w:rPr>
          <w:sz w:val="28"/>
          <w:szCs w:val="28"/>
        </w:rPr>
        <w:t xml:space="preserve"> </w:t>
      </w:r>
      <w:r>
        <w:rPr>
          <w:sz w:val="28"/>
          <w:szCs w:val="28"/>
        </w:rPr>
        <w:t xml:space="preserve">what is applied to Port Authorities under the </w:t>
      </w:r>
      <w:r w:rsidRPr="00F871C9">
        <w:rPr>
          <w:i/>
          <w:sz w:val="28"/>
          <w:szCs w:val="28"/>
        </w:rPr>
        <w:t>Canada Marine Act</w:t>
      </w:r>
      <w:r>
        <w:rPr>
          <w:sz w:val="28"/>
          <w:szCs w:val="28"/>
        </w:rPr>
        <w:t xml:space="preserve">, including similar contents and methods of notification. The APA does not recommend significant changes to the current objection process contained in the </w:t>
      </w:r>
      <w:r w:rsidRPr="00533BA4">
        <w:rPr>
          <w:i/>
          <w:sz w:val="28"/>
          <w:szCs w:val="28"/>
        </w:rPr>
        <w:t>Pilotage Act</w:t>
      </w:r>
      <w:r>
        <w:rPr>
          <w:sz w:val="28"/>
          <w:szCs w:val="28"/>
        </w:rPr>
        <w:t>.</w:t>
      </w:r>
    </w:p>
    <w:p w:rsidR="005D1A68" w:rsidRDefault="008900C0" w:rsidP="005D1A68">
      <w:pPr>
        <w:pStyle w:val="ListParagraph"/>
        <w:numPr>
          <w:ilvl w:val="0"/>
          <w:numId w:val="3"/>
        </w:numPr>
        <w:jc w:val="both"/>
        <w:rPr>
          <w:sz w:val="28"/>
          <w:szCs w:val="28"/>
        </w:rPr>
      </w:pPr>
      <w:r>
        <w:rPr>
          <w:sz w:val="28"/>
          <w:szCs w:val="28"/>
        </w:rPr>
        <w:t xml:space="preserve">Power to Invest – Section 37 changed to be </w:t>
      </w:r>
      <w:r w:rsidR="00B9286F">
        <w:rPr>
          <w:sz w:val="28"/>
          <w:szCs w:val="28"/>
        </w:rPr>
        <w:t xml:space="preserve">similar to the less restrictive </w:t>
      </w:r>
      <w:r w:rsidRPr="005D1A68">
        <w:rPr>
          <w:sz w:val="28"/>
          <w:szCs w:val="28"/>
        </w:rPr>
        <w:t xml:space="preserve">language contained in the </w:t>
      </w:r>
      <w:r w:rsidRPr="005D1A68">
        <w:rPr>
          <w:i/>
          <w:sz w:val="28"/>
          <w:szCs w:val="28"/>
        </w:rPr>
        <w:t>Canada Marine Act</w:t>
      </w:r>
      <w:r w:rsidRPr="005D1A68">
        <w:rPr>
          <w:sz w:val="28"/>
          <w:szCs w:val="28"/>
        </w:rPr>
        <w:t xml:space="preserve"> for Port Authorities</w:t>
      </w:r>
      <w:r w:rsidR="00B9286F">
        <w:rPr>
          <w:sz w:val="28"/>
          <w:szCs w:val="28"/>
        </w:rPr>
        <w:t>.</w:t>
      </w:r>
    </w:p>
    <w:p w:rsidR="008900C0" w:rsidRDefault="008900C0" w:rsidP="008900C0">
      <w:pPr>
        <w:pStyle w:val="ListParagraph"/>
        <w:numPr>
          <w:ilvl w:val="0"/>
          <w:numId w:val="3"/>
        </w:numPr>
        <w:jc w:val="both"/>
        <w:rPr>
          <w:sz w:val="28"/>
          <w:szCs w:val="28"/>
        </w:rPr>
      </w:pPr>
      <w:r w:rsidRPr="008900C0">
        <w:rPr>
          <w:sz w:val="28"/>
          <w:szCs w:val="28"/>
        </w:rPr>
        <w:lastRenderedPageBreak/>
        <w:t xml:space="preserve">Pilotage </w:t>
      </w:r>
      <w:r>
        <w:rPr>
          <w:sz w:val="28"/>
          <w:szCs w:val="28"/>
        </w:rPr>
        <w:t>C</w:t>
      </w:r>
      <w:r w:rsidRPr="008900C0">
        <w:rPr>
          <w:sz w:val="28"/>
          <w:szCs w:val="28"/>
        </w:rPr>
        <w:t xml:space="preserve">harge in </w:t>
      </w:r>
      <w:r>
        <w:rPr>
          <w:sz w:val="28"/>
          <w:szCs w:val="28"/>
        </w:rPr>
        <w:t>Case of P</w:t>
      </w:r>
      <w:r w:rsidRPr="008900C0">
        <w:rPr>
          <w:sz w:val="28"/>
          <w:szCs w:val="28"/>
        </w:rPr>
        <w:t xml:space="preserve">roceeding without a </w:t>
      </w:r>
      <w:r>
        <w:rPr>
          <w:sz w:val="28"/>
          <w:szCs w:val="28"/>
        </w:rPr>
        <w:t>P</w:t>
      </w:r>
      <w:r w:rsidRPr="008900C0">
        <w:rPr>
          <w:sz w:val="28"/>
          <w:szCs w:val="28"/>
        </w:rPr>
        <w:t>ilot</w:t>
      </w:r>
      <w:r>
        <w:rPr>
          <w:sz w:val="28"/>
          <w:szCs w:val="28"/>
        </w:rPr>
        <w:t xml:space="preserve"> – Section 44 be updated so pilotage charges due when the </w:t>
      </w:r>
      <w:r w:rsidRPr="0060356D">
        <w:rPr>
          <w:i/>
          <w:sz w:val="28"/>
          <w:szCs w:val="28"/>
        </w:rPr>
        <w:t>Act</w:t>
      </w:r>
      <w:r>
        <w:rPr>
          <w:sz w:val="28"/>
          <w:szCs w:val="28"/>
        </w:rPr>
        <w:t xml:space="preserve"> is contravened be double the pilotage charges normally applied for a piloted assignment.</w:t>
      </w:r>
    </w:p>
    <w:p w:rsidR="008900C0" w:rsidRPr="00D95E82" w:rsidRDefault="008900C0" w:rsidP="008900C0">
      <w:pPr>
        <w:pStyle w:val="ListParagraph"/>
        <w:numPr>
          <w:ilvl w:val="0"/>
          <w:numId w:val="3"/>
        </w:numPr>
        <w:jc w:val="both"/>
        <w:rPr>
          <w:sz w:val="28"/>
          <w:szCs w:val="28"/>
        </w:rPr>
      </w:pPr>
      <w:r w:rsidRPr="008900C0">
        <w:rPr>
          <w:sz w:val="28"/>
          <w:szCs w:val="28"/>
        </w:rPr>
        <w:t xml:space="preserve">Proceeding </w:t>
      </w:r>
      <w:r>
        <w:rPr>
          <w:sz w:val="28"/>
          <w:szCs w:val="28"/>
        </w:rPr>
        <w:t>W</w:t>
      </w:r>
      <w:r w:rsidRPr="008900C0">
        <w:rPr>
          <w:sz w:val="28"/>
          <w:szCs w:val="28"/>
        </w:rPr>
        <w:t xml:space="preserve">ithout a </w:t>
      </w:r>
      <w:r>
        <w:rPr>
          <w:sz w:val="28"/>
          <w:szCs w:val="28"/>
        </w:rPr>
        <w:t>P</w:t>
      </w:r>
      <w:r w:rsidRPr="008900C0">
        <w:rPr>
          <w:sz w:val="28"/>
          <w:szCs w:val="28"/>
        </w:rPr>
        <w:t>ilot</w:t>
      </w:r>
      <w:r>
        <w:rPr>
          <w:sz w:val="28"/>
          <w:szCs w:val="28"/>
        </w:rPr>
        <w:t xml:space="preserve"> – Section 47 and </w:t>
      </w:r>
      <w:r w:rsidRPr="008900C0">
        <w:rPr>
          <w:sz w:val="28"/>
          <w:szCs w:val="28"/>
        </w:rPr>
        <w:t xml:space="preserve">Contravention of Act or </w:t>
      </w:r>
      <w:r w:rsidR="001B2109">
        <w:rPr>
          <w:sz w:val="28"/>
          <w:szCs w:val="28"/>
        </w:rPr>
        <w:t>R</w:t>
      </w:r>
      <w:r w:rsidRPr="008900C0">
        <w:rPr>
          <w:sz w:val="28"/>
          <w:szCs w:val="28"/>
        </w:rPr>
        <w:t>egulations</w:t>
      </w:r>
      <w:r w:rsidR="001B2109">
        <w:rPr>
          <w:sz w:val="28"/>
          <w:szCs w:val="28"/>
        </w:rPr>
        <w:t xml:space="preserve"> – Section 48 have their limitation of penalties increased to be more punitive.</w:t>
      </w:r>
    </w:p>
    <w:p w:rsidR="000B1A68" w:rsidRPr="00E01DB2" w:rsidRDefault="000B1A68" w:rsidP="0060356D">
      <w:pPr>
        <w:jc w:val="both"/>
        <w:rPr>
          <w:sz w:val="28"/>
          <w:szCs w:val="28"/>
        </w:rPr>
      </w:pPr>
    </w:p>
    <w:sectPr w:rsidR="000B1A68" w:rsidRPr="00E01DB2" w:rsidSect="001B2109">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D2B" w:rsidRDefault="00081D2B" w:rsidP="001B2109">
      <w:pPr>
        <w:spacing w:after="0" w:line="240" w:lineRule="auto"/>
      </w:pPr>
      <w:r>
        <w:separator/>
      </w:r>
    </w:p>
  </w:endnote>
  <w:endnote w:type="continuationSeparator" w:id="0">
    <w:p w:rsidR="00081D2B" w:rsidRDefault="00081D2B" w:rsidP="001B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385053"/>
      <w:docPartObj>
        <w:docPartGallery w:val="Page Numbers (Bottom of Page)"/>
        <w:docPartUnique/>
      </w:docPartObj>
    </w:sdtPr>
    <w:sdtEndPr>
      <w:rPr>
        <w:noProof/>
      </w:rPr>
    </w:sdtEndPr>
    <w:sdtContent>
      <w:p w:rsidR="001B2109" w:rsidRDefault="00AD5EEE">
        <w:pPr>
          <w:pStyle w:val="Footer"/>
          <w:jc w:val="right"/>
        </w:pPr>
      </w:p>
    </w:sdtContent>
  </w:sdt>
  <w:p w:rsidR="001B2109" w:rsidRDefault="001B2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652277"/>
      <w:docPartObj>
        <w:docPartGallery w:val="Page Numbers (Bottom of Page)"/>
        <w:docPartUnique/>
      </w:docPartObj>
    </w:sdtPr>
    <w:sdtEndPr>
      <w:rPr>
        <w:noProof/>
      </w:rPr>
    </w:sdtEndPr>
    <w:sdtContent>
      <w:p w:rsidR="001B2109" w:rsidRDefault="001B2109">
        <w:pPr>
          <w:pStyle w:val="Footer"/>
          <w:jc w:val="right"/>
        </w:pPr>
        <w:r>
          <w:fldChar w:fldCharType="begin"/>
        </w:r>
        <w:r>
          <w:instrText xml:space="preserve"> PAGE   \* MERGEFORMAT </w:instrText>
        </w:r>
        <w:r>
          <w:fldChar w:fldCharType="separate"/>
        </w:r>
        <w:r w:rsidR="00AD5EEE">
          <w:rPr>
            <w:noProof/>
          </w:rPr>
          <w:t>8</w:t>
        </w:r>
        <w:r>
          <w:rPr>
            <w:noProof/>
          </w:rPr>
          <w:fldChar w:fldCharType="end"/>
        </w:r>
      </w:p>
    </w:sdtContent>
  </w:sdt>
  <w:p w:rsidR="001B2109" w:rsidRDefault="001B2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D2B" w:rsidRDefault="00081D2B" w:rsidP="001B2109">
      <w:pPr>
        <w:spacing w:after="0" w:line="240" w:lineRule="auto"/>
      </w:pPr>
      <w:r>
        <w:separator/>
      </w:r>
    </w:p>
  </w:footnote>
  <w:footnote w:type="continuationSeparator" w:id="0">
    <w:p w:rsidR="00081D2B" w:rsidRDefault="00081D2B" w:rsidP="001B2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33793"/>
    <w:multiLevelType w:val="hybridMultilevel"/>
    <w:tmpl w:val="487AF036"/>
    <w:lvl w:ilvl="0" w:tplc="1B084638">
      <w:start w:val="2017"/>
      <w:numFmt w:val="bullet"/>
      <w:lvlText w:val=""/>
      <w:lvlJc w:val="left"/>
      <w:pPr>
        <w:ind w:left="1080" w:hanging="72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A46FDB"/>
    <w:multiLevelType w:val="hybridMultilevel"/>
    <w:tmpl w:val="D4A66A98"/>
    <w:lvl w:ilvl="0" w:tplc="1B084638">
      <w:start w:val="2017"/>
      <w:numFmt w:val="bullet"/>
      <w:lvlText w:val=""/>
      <w:lvlJc w:val="left"/>
      <w:pPr>
        <w:ind w:left="1080" w:hanging="72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E87A09"/>
    <w:multiLevelType w:val="hybridMultilevel"/>
    <w:tmpl w:val="0194CFB0"/>
    <w:lvl w:ilvl="0" w:tplc="257C7178">
      <w:start w:val="1"/>
      <w:numFmt w:val="decimal"/>
      <w:lvlText w:val="%1."/>
      <w:lvlJc w:val="left"/>
      <w:pPr>
        <w:ind w:left="360" w:hanging="360"/>
      </w:pPr>
      <w:rPr>
        <w:rFonts w:asciiTheme="minorHAnsi" w:eastAsiaTheme="minorHAnsi" w:hAnsiTheme="minorHAnsi" w:cstheme="minorBidi" w:hint="default"/>
        <w:b w:val="0"/>
        <w:strike w:val="0"/>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9A"/>
    <w:rsid w:val="000036A7"/>
    <w:rsid w:val="00081D2B"/>
    <w:rsid w:val="000B1A68"/>
    <w:rsid w:val="000C4F7C"/>
    <w:rsid w:val="000E7D14"/>
    <w:rsid w:val="001031B4"/>
    <w:rsid w:val="0012521C"/>
    <w:rsid w:val="00126731"/>
    <w:rsid w:val="00135457"/>
    <w:rsid w:val="00141D52"/>
    <w:rsid w:val="00195D1B"/>
    <w:rsid w:val="001B2109"/>
    <w:rsid w:val="001D2E78"/>
    <w:rsid w:val="00236EA6"/>
    <w:rsid w:val="0027463D"/>
    <w:rsid w:val="00286C42"/>
    <w:rsid w:val="002A2DA9"/>
    <w:rsid w:val="00314A52"/>
    <w:rsid w:val="00316E9C"/>
    <w:rsid w:val="00381509"/>
    <w:rsid w:val="003B0408"/>
    <w:rsid w:val="003E75CC"/>
    <w:rsid w:val="00497536"/>
    <w:rsid w:val="004B719E"/>
    <w:rsid w:val="004E5E9C"/>
    <w:rsid w:val="00533BA4"/>
    <w:rsid w:val="00580BB6"/>
    <w:rsid w:val="00582899"/>
    <w:rsid w:val="005C7C5E"/>
    <w:rsid w:val="005D1A68"/>
    <w:rsid w:val="005E7AD2"/>
    <w:rsid w:val="005F5537"/>
    <w:rsid w:val="00601F71"/>
    <w:rsid w:val="0060356D"/>
    <w:rsid w:val="00673706"/>
    <w:rsid w:val="006B4516"/>
    <w:rsid w:val="006C2DBD"/>
    <w:rsid w:val="006F736D"/>
    <w:rsid w:val="00721D88"/>
    <w:rsid w:val="007A5A96"/>
    <w:rsid w:val="007B6D55"/>
    <w:rsid w:val="007D6756"/>
    <w:rsid w:val="007F77C9"/>
    <w:rsid w:val="00832BF1"/>
    <w:rsid w:val="00857044"/>
    <w:rsid w:val="008900C0"/>
    <w:rsid w:val="008A4691"/>
    <w:rsid w:val="008C63FE"/>
    <w:rsid w:val="008C6887"/>
    <w:rsid w:val="00910A20"/>
    <w:rsid w:val="00920697"/>
    <w:rsid w:val="00932B1D"/>
    <w:rsid w:val="0097581A"/>
    <w:rsid w:val="00982CEF"/>
    <w:rsid w:val="00994EEF"/>
    <w:rsid w:val="00996A9B"/>
    <w:rsid w:val="009A536E"/>
    <w:rsid w:val="00A30E6D"/>
    <w:rsid w:val="00A92CF2"/>
    <w:rsid w:val="00AA0C84"/>
    <w:rsid w:val="00AD1902"/>
    <w:rsid w:val="00AD2A90"/>
    <w:rsid w:val="00AD5EEE"/>
    <w:rsid w:val="00B17613"/>
    <w:rsid w:val="00B330C8"/>
    <w:rsid w:val="00B45F59"/>
    <w:rsid w:val="00B9286F"/>
    <w:rsid w:val="00BB12BE"/>
    <w:rsid w:val="00BB2B9A"/>
    <w:rsid w:val="00C215A1"/>
    <w:rsid w:val="00C21C28"/>
    <w:rsid w:val="00C341C8"/>
    <w:rsid w:val="00C6048A"/>
    <w:rsid w:val="00CB3A91"/>
    <w:rsid w:val="00CE352B"/>
    <w:rsid w:val="00D324A5"/>
    <w:rsid w:val="00D861C9"/>
    <w:rsid w:val="00D95E82"/>
    <w:rsid w:val="00DA532F"/>
    <w:rsid w:val="00DB6A6C"/>
    <w:rsid w:val="00DE1227"/>
    <w:rsid w:val="00DF686C"/>
    <w:rsid w:val="00E01DB2"/>
    <w:rsid w:val="00E1095C"/>
    <w:rsid w:val="00E21B4D"/>
    <w:rsid w:val="00E24DC1"/>
    <w:rsid w:val="00E25BE9"/>
    <w:rsid w:val="00E5471E"/>
    <w:rsid w:val="00E71237"/>
    <w:rsid w:val="00EC793F"/>
    <w:rsid w:val="00ED6AA3"/>
    <w:rsid w:val="00F019EA"/>
    <w:rsid w:val="00F026F5"/>
    <w:rsid w:val="00F509EC"/>
    <w:rsid w:val="00F52792"/>
    <w:rsid w:val="00F871C9"/>
    <w:rsid w:val="00FB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975C7-2320-4DB1-AAE9-D0C27EB6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B9A"/>
    <w:pPr>
      <w:spacing w:after="120" w:line="264" w:lineRule="auto"/>
    </w:pPr>
    <w:rPr>
      <w:rFonts w:eastAsiaTheme="minorEastAsia"/>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A90"/>
    <w:pPr>
      <w:ind w:left="720"/>
      <w:contextualSpacing/>
    </w:pPr>
  </w:style>
  <w:style w:type="paragraph" w:styleId="Header">
    <w:name w:val="header"/>
    <w:basedOn w:val="Normal"/>
    <w:link w:val="HeaderChar"/>
    <w:uiPriority w:val="99"/>
    <w:unhideWhenUsed/>
    <w:rsid w:val="001B2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109"/>
    <w:rPr>
      <w:rFonts w:eastAsiaTheme="minorEastAsia"/>
      <w:sz w:val="21"/>
      <w:szCs w:val="21"/>
      <w:lang w:val="en-CA"/>
    </w:rPr>
  </w:style>
  <w:style w:type="paragraph" w:styleId="Footer">
    <w:name w:val="footer"/>
    <w:basedOn w:val="Normal"/>
    <w:link w:val="FooterChar"/>
    <w:uiPriority w:val="99"/>
    <w:unhideWhenUsed/>
    <w:rsid w:val="001B2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109"/>
    <w:rPr>
      <w:rFonts w:eastAsiaTheme="minorEastAsia"/>
      <w:sz w:val="21"/>
      <w:szCs w:val="21"/>
      <w:lang w:val="en-CA"/>
    </w:rPr>
  </w:style>
  <w:style w:type="paragraph" w:styleId="BalloonText">
    <w:name w:val="Balloon Text"/>
    <w:basedOn w:val="Normal"/>
    <w:link w:val="BalloonTextChar"/>
    <w:uiPriority w:val="99"/>
    <w:semiHidden/>
    <w:unhideWhenUsed/>
    <w:rsid w:val="00DB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A6C"/>
    <w:rPr>
      <w:rFonts w:ascii="Segoe UI" w:eastAsiaTheme="minorEastAsia"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2113</Words>
  <Characters>12045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Bradley</dc:creator>
  <cp:keywords/>
  <dc:description/>
  <cp:lastModifiedBy>Williams, Jesse</cp:lastModifiedBy>
  <cp:revision>2</cp:revision>
  <cp:lastPrinted>2017-10-31T18:46:00Z</cp:lastPrinted>
  <dcterms:created xsi:type="dcterms:W3CDTF">2017-11-15T21:29:00Z</dcterms:created>
  <dcterms:modified xsi:type="dcterms:W3CDTF">2017-11-15T21:29:00Z</dcterms:modified>
</cp:coreProperties>
</file>