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20" w:rsidRDefault="00BB5720" w:rsidP="005550FA">
      <w:pPr>
        <w:contextualSpacing/>
        <w:jc w:val="center"/>
        <w:rPr>
          <w:rFonts w:asciiTheme="majorHAnsi" w:hAnsiTheme="majorHAnsi"/>
          <w:noProof/>
          <w:sz w:val="24"/>
          <w:szCs w:val="24"/>
          <w:lang w:val="en-US"/>
        </w:rPr>
      </w:pPr>
    </w:p>
    <w:p w:rsidR="00AD66B5" w:rsidRPr="00370464" w:rsidRDefault="00D71296" w:rsidP="005550FA">
      <w:pPr>
        <w:contextualSpacing/>
        <w:jc w:val="center"/>
        <w:rPr>
          <w:rFonts w:asciiTheme="majorHAnsi" w:hAnsiTheme="majorHAnsi"/>
          <w:sz w:val="24"/>
          <w:szCs w:val="24"/>
        </w:rPr>
      </w:pPr>
      <w:r>
        <w:rPr>
          <w:rFonts w:asciiTheme="majorHAnsi" w:hAnsiTheme="majorHAnsi"/>
          <w:noProof/>
          <w:sz w:val="24"/>
          <w:szCs w:val="24"/>
          <w:lang w:val="en-US"/>
        </w:rPr>
        <w:t xml:space="preserve">    </w:t>
      </w:r>
      <w:r w:rsidR="00BB5720" w:rsidRPr="00370464">
        <w:rPr>
          <w:rFonts w:asciiTheme="majorHAnsi" w:hAnsiTheme="majorHAnsi"/>
          <w:noProof/>
          <w:sz w:val="24"/>
          <w:szCs w:val="24"/>
          <w:lang w:eastAsia="en-CA"/>
        </w:rPr>
        <w:drawing>
          <wp:inline distT="0" distB="0" distL="0" distR="0">
            <wp:extent cx="1754562" cy="868680"/>
            <wp:effectExtent l="19050" t="0" r="0" b="0"/>
            <wp:docPr id="1" name="Picture 0" descr="2012-01-11Colou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11ColourLogoSmall.jpg"/>
                    <pic:cNvPicPr/>
                  </pic:nvPicPr>
                  <pic:blipFill>
                    <a:blip r:embed="rId8" cstate="print"/>
                    <a:stretch>
                      <a:fillRect/>
                    </a:stretch>
                  </pic:blipFill>
                  <pic:spPr>
                    <a:xfrm>
                      <a:off x="0" y="0"/>
                      <a:ext cx="1754562" cy="868680"/>
                    </a:xfrm>
                    <a:prstGeom prst="rect">
                      <a:avLst/>
                    </a:prstGeom>
                  </pic:spPr>
                </pic:pic>
              </a:graphicData>
            </a:graphic>
          </wp:inline>
        </w:drawing>
      </w:r>
    </w:p>
    <w:p w:rsidR="00D71296" w:rsidRPr="00370464" w:rsidRDefault="00D71296" w:rsidP="005550FA">
      <w:pPr>
        <w:contextualSpacing/>
        <w:jc w:val="center"/>
        <w:rPr>
          <w:rFonts w:ascii="Tahoma" w:hAnsi="Tahoma" w:cs="Tahoma"/>
          <w:sz w:val="32"/>
          <w:szCs w:val="32"/>
        </w:rPr>
      </w:pPr>
    </w:p>
    <w:p w:rsidR="00D71296" w:rsidRPr="00370464" w:rsidRDefault="00D71296" w:rsidP="005550FA">
      <w:pPr>
        <w:contextualSpacing/>
        <w:jc w:val="center"/>
        <w:rPr>
          <w:rFonts w:ascii="Tahoma" w:hAnsi="Tahoma" w:cs="Tahoma"/>
          <w:sz w:val="32"/>
          <w:szCs w:val="32"/>
        </w:rPr>
      </w:pPr>
    </w:p>
    <w:p w:rsidR="00BB5720" w:rsidRPr="00370464" w:rsidRDefault="00BB5720" w:rsidP="005550FA">
      <w:pPr>
        <w:contextualSpacing/>
        <w:jc w:val="center"/>
        <w:rPr>
          <w:rFonts w:ascii="Tahoma" w:hAnsi="Tahoma" w:cs="Tahoma"/>
          <w:sz w:val="32"/>
          <w:szCs w:val="32"/>
        </w:rPr>
      </w:pPr>
    </w:p>
    <w:p w:rsidR="00D71296" w:rsidRPr="00370464" w:rsidRDefault="00D71296" w:rsidP="005550FA">
      <w:pPr>
        <w:contextualSpacing/>
        <w:jc w:val="center"/>
        <w:rPr>
          <w:rFonts w:ascii="Tahoma" w:hAnsi="Tahoma" w:cs="Tahoma"/>
          <w:sz w:val="32"/>
          <w:szCs w:val="32"/>
        </w:rPr>
      </w:pPr>
    </w:p>
    <w:p w:rsidR="00D71296" w:rsidRPr="00370464" w:rsidRDefault="00D71296" w:rsidP="005550FA">
      <w:pPr>
        <w:contextualSpacing/>
        <w:jc w:val="center"/>
        <w:rPr>
          <w:rFonts w:ascii="Tahoma" w:hAnsi="Tahoma" w:cs="Tahoma"/>
          <w:sz w:val="32"/>
          <w:szCs w:val="32"/>
        </w:rPr>
      </w:pPr>
    </w:p>
    <w:p w:rsidR="00D71296" w:rsidRPr="00370464" w:rsidRDefault="00D71296" w:rsidP="005550FA">
      <w:pPr>
        <w:contextualSpacing/>
        <w:jc w:val="center"/>
        <w:rPr>
          <w:rFonts w:ascii="Tahoma" w:hAnsi="Tahoma" w:cs="Tahoma"/>
          <w:sz w:val="32"/>
          <w:szCs w:val="32"/>
        </w:rPr>
      </w:pPr>
    </w:p>
    <w:p w:rsidR="00447229" w:rsidRPr="00370464" w:rsidRDefault="00751D1D" w:rsidP="005550FA">
      <w:pPr>
        <w:contextualSpacing/>
        <w:jc w:val="center"/>
        <w:rPr>
          <w:rFonts w:ascii="Tahoma" w:hAnsi="Tahoma" w:cs="Tahoma"/>
          <w:b/>
          <w:sz w:val="28"/>
          <w:szCs w:val="28"/>
        </w:rPr>
      </w:pPr>
      <w:r w:rsidRPr="00370464">
        <w:rPr>
          <w:rFonts w:ascii="Tahoma" w:hAnsi="Tahoma" w:cs="Tahoma"/>
          <w:b/>
          <w:sz w:val="28"/>
          <w:szCs w:val="28"/>
        </w:rPr>
        <w:t xml:space="preserve">Panel Review Phase II: </w:t>
      </w:r>
    </w:p>
    <w:p w:rsidR="00AD66B5" w:rsidRPr="00370464" w:rsidRDefault="00110CFF" w:rsidP="005550FA">
      <w:pPr>
        <w:contextualSpacing/>
        <w:jc w:val="center"/>
        <w:rPr>
          <w:rFonts w:ascii="Tahoma" w:hAnsi="Tahoma" w:cs="Tahoma"/>
          <w:b/>
          <w:sz w:val="28"/>
          <w:szCs w:val="28"/>
        </w:rPr>
      </w:pPr>
      <w:r>
        <w:rPr>
          <w:rFonts w:ascii="Tahoma" w:hAnsi="Tahoma" w:cs="Tahoma"/>
          <w:b/>
          <w:sz w:val="28"/>
          <w:szCs w:val="28"/>
        </w:rPr>
        <w:t>Arctic Ship-source Spills</w:t>
      </w:r>
    </w:p>
    <w:p w:rsidR="00AD66B5" w:rsidRPr="00370464" w:rsidRDefault="00AD66B5" w:rsidP="005550FA">
      <w:pPr>
        <w:pBdr>
          <w:bottom w:val="single" w:sz="4" w:space="1" w:color="auto"/>
        </w:pBdr>
        <w:contextualSpacing/>
        <w:jc w:val="center"/>
        <w:rPr>
          <w:rFonts w:ascii="Tahoma" w:hAnsi="Tahoma" w:cs="Tahoma"/>
          <w:b/>
          <w:sz w:val="28"/>
          <w:szCs w:val="28"/>
        </w:rPr>
      </w:pPr>
    </w:p>
    <w:p w:rsidR="00AD66B5" w:rsidRPr="00370464" w:rsidRDefault="00AD66B5" w:rsidP="005550FA">
      <w:pPr>
        <w:contextualSpacing/>
        <w:jc w:val="center"/>
        <w:rPr>
          <w:rFonts w:ascii="Tahoma" w:hAnsi="Tahoma" w:cs="Tahoma"/>
          <w:b/>
          <w:sz w:val="28"/>
          <w:szCs w:val="28"/>
        </w:rPr>
      </w:pPr>
    </w:p>
    <w:p w:rsidR="00AD66B5" w:rsidRPr="00370464" w:rsidRDefault="00447229" w:rsidP="005550FA">
      <w:pPr>
        <w:contextualSpacing/>
        <w:jc w:val="center"/>
        <w:rPr>
          <w:rFonts w:ascii="Tahoma" w:hAnsi="Tahoma" w:cs="Tahoma"/>
          <w:b/>
          <w:sz w:val="28"/>
          <w:szCs w:val="28"/>
        </w:rPr>
      </w:pPr>
      <w:r w:rsidRPr="00370464">
        <w:rPr>
          <w:rFonts w:ascii="Tahoma" w:hAnsi="Tahoma" w:cs="Tahoma"/>
          <w:b/>
          <w:sz w:val="28"/>
          <w:szCs w:val="28"/>
        </w:rPr>
        <w:t>Submitted to the Tanker Safety Expert Panel</w:t>
      </w:r>
    </w:p>
    <w:p w:rsidR="00AD66B5" w:rsidRPr="00370464" w:rsidRDefault="00AD66B5" w:rsidP="005550FA">
      <w:pPr>
        <w:contextualSpacing/>
        <w:jc w:val="center"/>
        <w:rPr>
          <w:rFonts w:ascii="Helvetica" w:hAnsi="Helvetica"/>
          <w:sz w:val="32"/>
          <w:szCs w:val="32"/>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25693" w:rsidP="005550FA">
      <w:pPr>
        <w:contextualSpacing/>
        <w:jc w:val="center"/>
        <w:rPr>
          <w:rFonts w:ascii="Tahoma" w:hAnsi="Tahoma" w:cs="Tahoma"/>
          <w:sz w:val="24"/>
          <w:szCs w:val="24"/>
        </w:rPr>
      </w:pPr>
      <w:r>
        <w:rPr>
          <w:rFonts w:ascii="Tahoma" w:hAnsi="Tahoma" w:cs="Tahoma"/>
          <w:sz w:val="24"/>
          <w:szCs w:val="24"/>
        </w:rPr>
        <w:t>16</w:t>
      </w:r>
      <w:r w:rsidR="00751D1D" w:rsidRPr="00370464">
        <w:rPr>
          <w:rFonts w:ascii="Tahoma" w:hAnsi="Tahoma" w:cs="Tahoma"/>
          <w:sz w:val="24"/>
          <w:szCs w:val="24"/>
        </w:rPr>
        <w:t xml:space="preserve"> Ma</w:t>
      </w:r>
      <w:r w:rsidR="00110CFF">
        <w:rPr>
          <w:rFonts w:ascii="Tahoma" w:hAnsi="Tahoma" w:cs="Tahoma"/>
          <w:sz w:val="24"/>
          <w:szCs w:val="24"/>
        </w:rPr>
        <w:t>y</w:t>
      </w:r>
      <w:r w:rsidR="00751D1D" w:rsidRPr="00370464">
        <w:rPr>
          <w:rFonts w:ascii="Tahoma" w:hAnsi="Tahoma" w:cs="Tahoma"/>
          <w:sz w:val="24"/>
          <w:szCs w:val="24"/>
        </w:rPr>
        <w:t xml:space="preserve"> 2014</w:t>
      </w: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715889" w:rsidRPr="00370464" w:rsidRDefault="00715889" w:rsidP="005550FA">
      <w:pPr>
        <w:contextualSpacing/>
        <w:jc w:val="center"/>
        <w:rPr>
          <w:rFonts w:ascii="Helvetica" w:hAnsi="Helvetica"/>
          <w:sz w:val="24"/>
          <w:szCs w:val="24"/>
        </w:rPr>
      </w:pPr>
    </w:p>
    <w:p w:rsidR="00715889" w:rsidRPr="00370464" w:rsidRDefault="00715889" w:rsidP="005550FA">
      <w:pPr>
        <w:contextualSpacing/>
        <w:jc w:val="center"/>
        <w:rPr>
          <w:rFonts w:ascii="Helvetica" w:hAnsi="Helvetica"/>
          <w:sz w:val="24"/>
          <w:szCs w:val="24"/>
        </w:rPr>
      </w:pPr>
    </w:p>
    <w:p w:rsidR="00715889" w:rsidRPr="00370464" w:rsidRDefault="00715889" w:rsidP="005550FA">
      <w:pPr>
        <w:contextualSpacing/>
        <w:jc w:val="center"/>
        <w:rPr>
          <w:rFonts w:ascii="Helvetica" w:hAnsi="Helvetica"/>
          <w:sz w:val="24"/>
          <w:szCs w:val="24"/>
        </w:rPr>
      </w:pPr>
    </w:p>
    <w:p w:rsidR="00AD66B5" w:rsidRPr="00370464" w:rsidRDefault="00AD66B5" w:rsidP="005550FA">
      <w:pPr>
        <w:contextualSpacing/>
        <w:jc w:val="center"/>
        <w:rPr>
          <w:rFonts w:ascii="Helvetica" w:hAnsi="Helvetica"/>
          <w:sz w:val="24"/>
          <w:szCs w:val="24"/>
        </w:rPr>
      </w:pPr>
    </w:p>
    <w:p w:rsidR="005B78F4" w:rsidRPr="00370464" w:rsidRDefault="005B78F4" w:rsidP="005550FA">
      <w:pPr>
        <w:contextualSpacing/>
        <w:jc w:val="center"/>
        <w:rPr>
          <w:rFonts w:ascii="Helvetica" w:hAnsi="Helvetica"/>
          <w:sz w:val="24"/>
          <w:szCs w:val="24"/>
        </w:rPr>
      </w:pPr>
    </w:p>
    <w:p w:rsidR="00715889" w:rsidRPr="00370464" w:rsidRDefault="00715889" w:rsidP="005550FA">
      <w:pPr>
        <w:pStyle w:val="Footer"/>
        <w:contextualSpacing/>
        <w:jc w:val="center"/>
        <w:rPr>
          <w:b/>
          <w:i/>
          <w:iCs/>
          <w:color w:val="002060"/>
          <w:sz w:val="24"/>
          <w:szCs w:val="24"/>
        </w:rPr>
      </w:pPr>
    </w:p>
    <w:p w:rsidR="005B78F4" w:rsidRPr="00370464" w:rsidRDefault="005B78F4" w:rsidP="005550FA">
      <w:pPr>
        <w:contextualSpacing/>
        <w:jc w:val="right"/>
        <w:rPr>
          <w:rFonts w:ascii="Tahoma" w:hAnsi="Tahoma" w:cs="Tahoma"/>
          <w:b/>
          <w:color w:val="002060"/>
        </w:rPr>
      </w:pPr>
    </w:p>
    <w:p w:rsidR="005B78F4" w:rsidRPr="00370464" w:rsidRDefault="005B78F4" w:rsidP="005550FA">
      <w:pPr>
        <w:contextualSpacing/>
        <w:jc w:val="right"/>
        <w:rPr>
          <w:rFonts w:ascii="Tahoma" w:hAnsi="Tahoma" w:cs="Tahoma"/>
          <w:b/>
          <w:color w:val="002060"/>
        </w:rPr>
      </w:pPr>
    </w:p>
    <w:p w:rsidR="005B78F4" w:rsidRPr="00370464" w:rsidRDefault="005B78F4" w:rsidP="005550FA">
      <w:pPr>
        <w:pStyle w:val="Footer"/>
        <w:contextualSpacing/>
        <w:jc w:val="center"/>
        <w:rPr>
          <w:rFonts w:ascii="Tahoma" w:hAnsi="Tahoma" w:cs="Tahoma"/>
          <w:b/>
          <w:iCs/>
          <w:color w:val="002060"/>
        </w:rPr>
      </w:pPr>
      <w:r w:rsidRPr="00370464">
        <w:rPr>
          <w:rFonts w:ascii="Tahoma" w:hAnsi="Tahoma" w:cs="Tahoma"/>
          <w:b/>
          <w:iCs/>
          <w:color w:val="002060"/>
        </w:rPr>
        <w:t>SHIPPING FEDERATION OF CANADA</w:t>
      </w:r>
    </w:p>
    <w:p w:rsidR="005B78F4" w:rsidRPr="00370464" w:rsidRDefault="008606AD" w:rsidP="005550FA">
      <w:pPr>
        <w:pStyle w:val="Footer"/>
        <w:spacing w:line="204" w:lineRule="auto"/>
        <w:contextualSpacing/>
        <w:jc w:val="center"/>
        <w:rPr>
          <w:rFonts w:ascii="Tahoma" w:hAnsi="Tahoma" w:cs="Tahoma"/>
          <w:b/>
          <w:iCs/>
          <w:color w:val="002060"/>
        </w:rPr>
      </w:pPr>
      <w:r>
        <w:rPr>
          <w:rFonts w:ascii="Tahoma" w:hAnsi="Tahoma" w:cs="Tahoma"/>
          <w:b/>
          <w:iCs/>
          <w:noProof/>
          <w:color w:val="002060"/>
          <w:lang w:eastAsia="en-CA"/>
        </w:rPr>
        <w:pict>
          <v:shapetype id="_x0000_t32" coordsize="21600,21600" o:spt="32" o:oned="t" path="m,l21600,21600e" filled="f">
            <v:path arrowok="t" fillok="f" o:connecttype="none"/>
            <o:lock v:ext="edit" shapetype="t"/>
          </v:shapetype>
          <v:shape id="AutoShape 2" o:spid="_x0000_s1026" type="#_x0000_t32" style="position:absolute;left:0;text-align:left;margin-left:3.75pt;margin-top:4.45pt;width:451.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h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2eP0zyd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"/>
        </w:pict>
      </w:r>
    </w:p>
    <w:p w:rsidR="005B78F4" w:rsidRPr="00370464" w:rsidRDefault="005B78F4" w:rsidP="005550FA">
      <w:pPr>
        <w:pStyle w:val="Footer"/>
        <w:contextualSpacing/>
        <w:jc w:val="center"/>
        <w:rPr>
          <w:rFonts w:ascii="Tahoma" w:hAnsi="Tahoma" w:cs="Tahoma"/>
          <w:iCs/>
          <w:color w:val="002060"/>
        </w:rPr>
      </w:pPr>
      <w:r w:rsidRPr="00370464">
        <w:rPr>
          <w:rFonts w:ascii="Tahoma" w:hAnsi="Tahoma" w:cs="Tahoma"/>
          <w:iCs/>
          <w:color w:val="002060"/>
        </w:rPr>
        <w:t xml:space="preserve">300 St. </w:t>
      </w:r>
      <w:proofErr w:type="spellStart"/>
      <w:r w:rsidRPr="00370464">
        <w:rPr>
          <w:rFonts w:ascii="Tahoma" w:hAnsi="Tahoma" w:cs="Tahoma"/>
          <w:iCs/>
          <w:color w:val="002060"/>
        </w:rPr>
        <w:t>Sacrement</w:t>
      </w:r>
      <w:proofErr w:type="spellEnd"/>
      <w:r w:rsidRPr="00370464">
        <w:rPr>
          <w:rFonts w:ascii="Tahoma" w:hAnsi="Tahoma" w:cs="Tahoma"/>
          <w:iCs/>
          <w:color w:val="002060"/>
        </w:rPr>
        <w:t>, Suite 326, Montreal, QC, H2Y 1X4</w:t>
      </w:r>
    </w:p>
    <w:p w:rsidR="005B78F4" w:rsidRPr="00370464" w:rsidRDefault="005B78F4" w:rsidP="005550FA">
      <w:pPr>
        <w:pStyle w:val="Footer"/>
        <w:contextualSpacing/>
        <w:jc w:val="center"/>
        <w:rPr>
          <w:rFonts w:ascii="Tahoma" w:hAnsi="Tahoma" w:cs="Tahoma"/>
          <w:iCs/>
          <w:color w:val="002060"/>
        </w:rPr>
      </w:pPr>
      <w:r w:rsidRPr="00370464">
        <w:rPr>
          <w:rFonts w:ascii="Tahoma" w:hAnsi="Tahoma" w:cs="Tahoma"/>
          <w:iCs/>
          <w:color w:val="002060"/>
        </w:rPr>
        <w:t>Tel: (514) 849-2325 / Fax: (514) 849-8774</w:t>
      </w:r>
    </w:p>
    <w:p w:rsidR="005B78F4" w:rsidRPr="00370464" w:rsidRDefault="005B78F4" w:rsidP="005550FA">
      <w:pPr>
        <w:pStyle w:val="Footer"/>
        <w:contextualSpacing/>
        <w:jc w:val="center"/>
        <w:rPr>
          <w:rFonts w:ascii="Tahoma" w:hAnsi="Tahoma" w:cs="Tahoma"/>
          <w:color w:val="002060"/>
          <w:sz w:val="20"/>
        </w:rPr>
      </w:pPr>
      <w:r w:rsidRPr="00370464">
        <w:rPr>
          <w:rFonts w:ascii="Tahoma" w:hAnsi="Tahoma" w:cs="Tahoma"/>
          <w:iCs/>
          <w:color w:val="002060"/>
        </w:rPr>
        <w:t>www.shipfed.ca</w:t>
      </w:r>
    </w:p>
    <w:p w:rsidR="00012642" w:rsidRPr="00DD4284" w:rsidRDefault="00BB5720" w:rsidP="003F17C1">
      <w:pPr>
        <w:contextualSpacing/>
        <w:rPr>
          <w:rFonts w:ascii="Tahoma" w:hAnsi="Tahoma" w:cs="Tahoma"/>
          <w:b/>
          <w:color w:val="002060"/>
          <w:sz w:val="28"/>
          <w:szCs w:val="28"/>
        </w:rPr>
      </w:pPr>
      <w:r w:rsidRPr="00370464">
        <w:rPr>
          <w:rFonts w:ascii="Tahoma" w:hAnsi="Tahoma" w:cs="Tahoma"/>
          <w:b/>
          <w:color w:val="002060"/>
          <w:sz w:val="26"/>
          <w:szCs w:val="28"/>
        </w:rPr>
        <w:br w:type="page"/>
      </w:r>
      <w:r w:rsidR="008A1C70" w:rsidRPr="00DD4284">
        <w:rPr>
          <w:rFonts w:ascii="Tahoma" w:hAnsi="Tahoma" w:cs="Tahoma"/>
          <w:b/>
          <w:color w:val="002060"/>
          <w:sz w:val="28"/>
          <w:szCs w:val="28"/>
        </w:rPr>
        <w:lastRenderedPageBreak/>
        <w:t>Executive Summary</w:t>
      </w:r>
      <w:r w:rsidR="001E09CC" w:rsidRPr="00DD4284">
        <w:rPr>
          <w:rFonts w:ascii="Tahoma" w:hAnsi="Tahoma" w:cs="Tahoma"/>
          <w:b/>
          <w:color w:val="002060"/>
          <w:sz w:val="28"/>
          <w:szCs w:val="28"/>
        </w:rPr>
        <w:t>:</w:t>
      </w:r>
    </w:p>
    <w:p w:rsidR="00447229" w:rsidRPr="00DD4284" w:rsidRDefault="00447229" w:rsidP="003F17C1">
      <w:pPr>
        <w:contextualSpacing/>
        <w:rPr>
          <w:rFonts w:asciiTheme="majorHAnsi" w:hAnsiTheme="majorHAnsi" w:cs="Tahoma"/>
          <w:b/>
          <w:color w:val="002060"/>
          <w:sz w:val="26"/>
          <w:szCs w:val="28"/>
        </w:rPr>
      </w:pPr>
    </w:p>
    <w:p w:rsidR="00447229" w:rsidRPr="00DD4284" w:rsidRDefault="00447229" w:rsidP="003F17C1">
      <w:pPr>
        <w:contextualSpacing/>
        <w:rPr>
          <w:rFonts w:asciiTheme="majorHAnsi" w:hAnsiTheme="majorHAnsi" w:cs="Cambria"/>
        </w:rPr>
      </w:pPr>
      <w:r w:rsidRPr="00DD4284">
        <w:rPr>
          <w:rFonts w:asciiTheme="majorHAnsi" w:hAnsiTheme="majorHAnsi" w:cs="Cambria"/>
        </w:rPr>
        <w:t xml:space="preserve">The Shipping Federation of Canada, incorporated by an Act of Parliament in 1903, is the representative of the owners, operators and agents of ocean ships trading at ports across Canada, from the Atlantic to the St. Lawrence and Great Lakes to the West Coast.  We wish to make the following comments and recommendations with respect to </w:t>
      </w:r>
      <w:r w:rsidR="00C75E90" w:rsidRPr="00DD4284">
        <w:rPr>
          <w:rFonts w:asciiTheme="majorHAnsi" w:hAnsiTheme="majorHAnsi" w:cs="Cambria"/>
        </w:rPr>
        <w:t xml:space="preserve">the development of </w:t>
      </w:r>
      <w:r w:rsidRPr="00DD4284">
        <w:rPr>
          <w:rFonts w:asciiTheme="majorHAnsi" w:hAnsiTheme="majorHAnsi" w:cs="Cambria"/>
        </w:rPr>
        <w:t xml:space="preserve">Canada’s </w:t>
      </w:r>
      <w:r w:rsidR="00C75E90" w:rsidRPr="00DD4284">
        <w:rPr>
          <w:rFonts w:asciiTheme="majorHAnsi" w:hAnsiTheme="majorHAnsi" w:cs="Cambria"/>
        </w:rPr>
        <w:t>S</w:t>
      </w:r>
      <w:r w:rsidR="00751D1D" w:rsidRPr="00DD4284">
        <w:rPr>
          <w:rFonts w:asciiTheme="majorHAnsi" w:hAnsiTheme="majorHAnsi" w:cs="Cambria"/>
        </w:rPr>
        <w:t xml:space="preserve">hip-source </w:t>
      </w:r>
      <w:r w:rsidR="00110CFF">
        <w:rPr>
          <w:rFonts w:asciiTheme="majorHAnsi" w:hAnsiTheme="majorHAnsi" w:cs="Cambria"/>
        </w:rPr>
        <w:t>Spill</w:t>
      </w:r>
      <w:r w:rsidR="00C75E90" w:rsidRPr="00DD4284">
        <w:rPr>
          <w:rFonts w:asciiTheme="majorHAnsi" w:hAnsiTheme="majorHAnsi" w:cs="Cambria"/>
        </w:rPr>
        <w:t xml:space="preserve"> R</w:t>
      </w:r>
      <w:r w:rsidR="00751D1D" w:rsidRPr="00DD4284">
        <w:rPr>
          <w:rFonts w:asciiTheme="majorHAnsi" w:hAnsiTheme="majorHAnsi" w:cs="Cambria"/>
        </w:rPr>
        <w:t>egime</w:t>
      </w:r>
      <w:r w:rsidR="00110CFF">
        <w:rPr>
          <w:rFonts w:asciiTheme="majorHAnsi" w:hAnsiTheme="majorHAnsi" w:cs="Cambria"/>
        </w:rPr>
        <w:t xml:space="preserve"> for the Arctic</w:t>
      </w:r>
      <w:r w:rsidRPr="00DD4284">
        <w:rPr>
          <w:rFonts w:asciiTheme="majorHAnsi" w:hAnsiTheme="majorHAnsi" w:cs="Cambria"/>
        </w:rPr>
        <w:t>:</w:t>
      </w:r>
    </w:p>
    <w:p w:rsidR="00447229" w:rsidRPr="00DD4284" w:rsidRDefault="00447229" w:rsidP="003F17C1">
      <w:pPr>
        <w:contextualSpacing/>
        <w:rPr>
          <w:rFonts w:asciiTheme="majorHAnsi" w:hAnsiTheme="majorHAnsi" w:cs="Tahoma"/>
          <w:b/>
          <w:color w:val="002060"/>
          <w:sz w:val="26"/>
          <w:szCs w:val="28"/>
        </w:rPr>
      </w:pPr>
    </w:p>
    <w:p w:rsidR="00447229" w:rsidRPr="00DD4284" w:rsidRDefault="00447229" w:rsidP="003F17C1">
      <w:pPr>
        <w:contextualSpacing/>
        <w:rPr>
          <w:rFonts w:asciiTheme="majorHAnsi" w:hAnsiTheme="majorHAnsi" w:cs="Tahoma"/>
          <w:b/>
          <w:color w:val="002060"/>
        </w:rPr>
      </w:pPr>
      <w:r w:rsidRPr="00DD4284">
        <w:rPr>
          <w:rFonts w:asciiTheme="majorHAnsi" w:hAnsiTheme="majorHAnsi" w:cs="Tahoma"/>
          <w:b/>
          <w:color w:val="002060"/>
        </w:rPr>
        <w:t>General Positions:</w:t>
      </w:r>
    </w:p>
    <w:p w:rsidR="00447229" w:rsidRPr="00DD4284" w:rsidRDefault="00447229" w:rsidP="003F17C1">
      <w:pPr>
        <w:contextualSpacing/>
        <w:rPr>
          <w:rFonts w:asciiTheme="majorHAnsi" w:hAnsiTheme="majorHAnsi" w:cs="Tahoma"/>
          <w:b/>
        </w:rPr>
      </w:pPr>
    </w:p>
    <w:p w:rsidR="0075084B" w:rsidRDefault="0075084B" w:rsidP="00EB3A01">
      <w:pPr>
        <w:pStyle w:val="ListParagraph"/>
        <w:numPr>
          <w:ilvl w:val="0"/>
          <w:numId w:val="29"/>
        </w:numPr>
        <w:spacing w:after="0" w:line="240" w:lineRule="auto"/>
        <w:jc w:val="both"/>
        <w:rPr>
          <w:rFonts w:asciiTheme="majorHAnsi" w:hAnsiTheme="majorHAnsi"/>
          <w:lang w:val="en-GB"/>
        </w:rPr>
      </w:pPr>
      <w:r>
        <w:rPr>
          <w:rFonts w:asciiTheme="majorHAnsi" w:hAnsiTheme="majorHAnsi"/>
          <w:lang w:val="en-GB"/>
        </w:rPr>
        <w:t>The implementation of any new measures arising from this review should be based on a thorough assessment of the risks associated with current projects related to Canada’s northern strategy, including their cumulative impacts.</w:t>
      </w:r>
    </w:p>
    <w:p w:rsidR="0075084B" w:rsidRDefault="0075084B" w:rsidP="0075084B">
      <w:pPr>
        <w:pStyle w:val="ListParagraph"/>
        <w:spacing w:after="0" w:line="240" w:lineRule="auto"/>
        <w:jc w:val="both"/>
        <w:rPr>
          <w:rFonts w:asciiTheme="majorHAnsi" w:hAnsiTheme="majorHAnsi"/>
          <w:lang w:val="en-GB"/>
        </w:rPr>
      </w:pPr>
    </w:p>
    <w:p w:rsidR="00EB3A01" w:rsidRDefault="00EB3A01" w:rsidP="00EB3A01">
      <w:pPr>
        <w:pStyle w:val="ListParagraph"/>
        <w:numPr>
          <w:ilvl w:val="0"/>
          <w:numId w:val="29"/>
        </w:numPr>
        <w:spacing w:after="0" w:line="240" w:lineRule="auto"/>
        <w:jc w:val="both"/>
        <w:rPr>
          <w:rFonts w:asciiTheme="majorHAnsi" w:hAnsiTheme="majorHAnsi"/>
          <w:lang w:val="en-GB"/>
        </w:rPr>
      </w:pPr>
      <w:r>
        <w:rPr>
          <w:rFonts w:asciiTheme="majorHAnsi" w:hAnsiTheme="majorHAnsi"/>
          <w:lang w:val="en-GB"/>
        </w:rPr>
        <w:t>The resources invested in developing the regime north of 60° should not come from resources allocated to the regime south of 60°</w:t>
      </w:r>
      <w:r w:rsidR="00290946">
        <w:rPr>
          <w:rFonts w:asciiTheme="majorHAnsi" w:hAnsiTheme="majorHAnsi"/>
          <w:lang w:val="en-GB"/>
        </w:rPr>
        <w:t>, and the response capacity should not be funded by all ships plying Canadian waters</w:t>
      </w:r>
      <w:r>
        <w:rPr>
          <w:rFonts w:asciiTheme="majorHAnsi" w:hAnsiTheme="majorHAnsi"/>
          <w:lang w:val="en-GB"/>
        </w:rPr>
        <w:t>.</w:t>
      </w:r>
      <w:r w:rsidR="0075084B">
        <w:rPr>
          <w:rFonts w:asciiTheme="majorHAnsi" w:hAnsiTheme="majorHAnsi"/>
          <w:lang w:val="en-GB"/>
        </w:rPr>
        <w:t xml:space="preserve"> </w:t>
      </w:r>
      <w:r>
        <w:rPr>
          <w:rFonts w:asciiTheme="majorHAnsi" w:hAnsiTheme="majorHAnsi"/>
          <w:lang w:val="en-GB"/>
        </w:rPr>
        <w:t xml:space="preserve"> The future regime must provide a</w:t>
      </w:r>
      <w:r w:rsidRPr="00670CFB">
        <w:rPr>
          <w:rFonts w:asciiTheme="majorHAnsi" w:hAnsiTheme="majorHAnsi"/>
          <w:lang w:val="en-GB"/>
        </w:rPr>
        <w:t xml:space="preserve">dequate levels of service at a reasonable cost, without compromising the degree of preparedness or environmental protection that is </w:t>
      </w:r>
      <w:r>
        <w:rPr>
          <w:rFonts w:asciiTheme="majorHAnsi" w:hAnsiTheme="majorHAnsi"/>
          <w:lang w:val="en-GB"/>
        </w:rPr>
        <w:t xml:space="preserve">expected for Arctic waters.  </w:t>
      </w:r>
      <w:r w:rsidRPr="00670CFB">
        <w:rPr>
          <w:rFonts w:asciiTheme="majorHAnsi" w:hAnsiTheme="majorHAnsi"/>
          <w:lang w:val="en-GB"/>
        </w:rPr>
        <w:t xml:space="preserve"> </w:t>
      </w:r>
    </w:p>
    <w:p w:rsidR="00EB3A01" w:rsidRPr="00EB3A01" w:rsidRDefault="00EB3A01" w:rsidP="00EB3A01">
      <w:pPr>
        <w:pStyle w:val="ListParagraph"/>
        <w:rPr>
          <w:rFonts w:asciiTheme="majorHAnsi" w:hAnsiTheme="majorHAnsi"/>
          <w:lang w:val="en-GB"/>
        </w:rPr>
      </w:pPr>
    </w:p>
    <w:p w:rsidR="00BD472B" w:rsidRPr="00E169F1" w:rsidRDefault="00BD472B" w:rsidP="00BD472B">
      <w:pPr>
        <w:pStyle w:val="ListParagraph"/>
        <w:numPr>
          <w:ilvl w:val="0"/>
          <w:numId w:val="29"/>
        </w:numPr>
        <w:spacing w:after="0" w:line="240" w:lineRule="auto"/>
        <w:jc w:val="both"/>
        <w:rPr>
          <w:rFonts w:asciiTheme="majorHAnsi" w:hAnsiTheme="majorHAnsi"/>
          <w:lang w:val="en-GB"/>
        </w:rPr>
      </w:pPr>
      <w:r w:rsidRPr="00670CFB">
        <w:rPr>
          <w:rFonts w:asciiTheme="majorHAnsi" w:hAnsiTheme="majorHAnsi"/>
          <w:lang w:val="en-GB"/>
        </w:rPr>
        <w:t xml:space="preserve">Canada’s future </w:t>
      </w:r>
      <w:r w:rsidR="00FA4DAA">
        <w:rPr>
          <w:rFonts w:asciiTheme="majorHAnsi" w:hAnsiTheme="majorHAnsi"/>
          <w:lang w:val="en-GB"/>
        </w:rPr>
        <w:t>Arctic waters preparedness and response</w:t>
      </w:r>
      <w:r w:rsidRPr="00670CFB">
        <w:rPr>
          <w:rFonts w:asciiTheme="majorHAnsi" w:hAnsiTheme="majorHAnsi"/>
          <w:lang w:val="en-GB"/>
        </w:rPr>
        <w:t xml:space="preserve"> regime </w:t>
      </w:r>
      <w:r>
        <w:rPr>
          <w:rFonts w:asciiTheme="majorHAnsi" w:hAnsiTheme="majorHAnsi"/>
          <w:lang w:val="en-GB"/>
        </w:rPr>
        <w:t xml:space="preserve">must </w:t>
      </w:r>
      <w:r w:rsidRPr="00670CFB">
        <w:rPr>
          <w:rFonts w:asciiTheme="majorHAnsi" w:hAnsiTheme="majorHAnsi"/>
          <w:lang w:val="en-GB"/>
        </w:rPr>
        <w:t>abide by the international conventions that Canada has ratified</w:t>
      </w:r>
      <w:r w:rsidR="00290946">
        <w:rPr>
          <w:rFonts w:asciiTheme="majorHAnsi" w:hAnsiTheme="majorHAnsi"/>
          <w:lang w:val="en-GB"/>
        </w:rPr>
        <w:t xml:space="preserve">, and support </w:t>
      </w:r>
      <w:r w:rsidR="00290946" w:rsidRPr="00E169F1">
        <w:rPr>
          <w:rFonts w:asciiTheme="majorHAnsi" w:hAnsiTheme="majorHAnsi"/>
          <w:lang w:val="en-GB"/>
        </w:rPr>
        <w:t xml:space="preserve">the implementation of the </w:t>
      </w:r>
      <w:r w:rsidR="0006075A" w:rsidRPr="00E169F1">
        <w:rPr>
          <w:rFonts w:asciiTheme="majorHAnsi" w:hAnsiTheme="majorHAnsi"/>
          <w:lang w:val="en-GB"/>
        </w:rPr>
        <w:t>Code of Safety for Ships Operating in Polar Waters (</w:t>
      </w:r>
      <w:r w:rsidR="00290946" w:rsidRPr="00E169F1">
        <w:rPr>
          <w:rFonts w:asciiTheme="majorHAnsi" w:hAnsiTheme="majorHAnsi"/>
          <w:lang w:val="en-GB"/>
        </w:rPr>
        <w:t>Polar Code</w:t>
      </w:r>
      <w:r w:rsidR="0006075A" w:rsidRPr="00E169F1">
        <w:rPr>
          <w:rFonts w:asciiTheme="majorHAnsi" w:hAnsiTheme="majorHAnsi"/>
          <w:lang w:val="en-GB"/>
        </w:rPr>
        <w:t>)</w:t>
      </w:r>
      <w:r w:rsidR="00290946" w:rsidRPr="00E169F1">
        <w:rPr>
          <w:rFonts w:asciiTheme="majorHAnsi" w:hAnsiTheme="majorHAnsi"/>
          <w:lang w:val="en-GB"/>
        </w:rPr>
        <w:t xml:space="preserve"> </w:t>
      </w:r>
      <w:r w:rsidR="00F90D5C" w:rsidRPr="00E169F1">
        <w:rPr>
          <w:rFonts w:asciiTheme="majorHAnsi" w:hAnsiTheme="majorHAnsi"/>
          <w:lang w:val="en-GB"/>
        </w:rPr>
        <w:t xml:space="preserve">that is </w:t>
      </w:r>
      <w:r w:rsidR="00290946" w:rsidRPr="00E169F1">
        <w:rPr>
          <w:rFonts w:asciiTheme="majorHAnsi" w:hAnsiTheme="majorHAnsi"/>
          <w:lang w:val="en-GB"/>
        </w:rPr>
        <w:t xml:space="preserve">currently </w:t>
      </w:r>
      <w:r w:rsidR="00F90D5C" w:rsidRPr="00E169F1">
        <w:rPr>
          <w:rFonts w:asciiTheme="majorHAnsi" w:hAnsiTheme="majorHAnsi"/>
          <w:lang w:val="en-GB"/>
        </w:rPr>
        <w:t xml:space="preserve">being </w:t>
      </w:r>
      <w:r w:rsidR="00290946" w:rsidRPr="00E169F1">
        <w:rPr>
          <w:rFonts w:asciiTheme="majorHAnsi" w:hAnsiTheme="majorHAnsi"/>
          <w:lang w:val="en-GB"/>
        </w:rPr>
        <w:t>discussed at the International Maritime Organization (IMO)</w:t>
      </w:r>
      <w:r w:rsidRPr="00E169F1">
        <w:rPr>
          <w:rFonts w:asciiTheme="majorHAnsi" w:hAnsiTheme="majorHAnsi"/>
          <w:lang w:val="en-GB"/>
        </w:rPr>
        <w:t>.</w:t>
      </w:r>
      <w:r w:rsidR="00290946" w:rsidRPr="00E169F1">
        <w:rPr>
          <w:rFonts w:asciiTheme="majorHAnsi" w:hAnsiTheme="majorHAnsi"/>
          <w:lang w:val="en-GB"/>
        </w:rPr>
        <w:t xml:space="preserve">  </w:t>
      </w:r>
    </w:p>
    <w:p w:rsidR="00BD472B" w:rsidRPr="00040AB4" w:rsidRDefault="00BD472B" w:rsidP="00BD472B">
      <w:pPr>
        <w:pStyle w:val="ListParagraph"/>
        <w:spacing w:after="0" w:line="240" w:lineRule="auto"/>
        <w:jc w:val="both"/>
        <w:rPr>
          <w:rFonts w:asciiTheme="majorHAnsi" w:hAnsiTheme="majorHAnsi"/>
          <w:lang w:val="en-GB"/>
        </w:rPr>
      </w:pPr>
    </w:p>
    <w:p w:rsidR="00290946" w:rsidRDefault="00290946">
      <w:pPr>
        <w:rPr>
          <w:rFonts w:ascii="Tahoma" w:hAnsi="Tahoma" w:cs="Tahoma"/>
          <w:b/>
          <w:color w:val="002060"/>
          <w:sz w:val="28"/>
          <w:szCs w:val="28"/>
        </w:rPr>
      </w:pPr>
      <w:r>
        <w:rPr>
          <w:rFonts w:ascii="Tahoma" w:hAnsi="Tahoma" w:cs="Tahoma"/>
          <w:b/>
          <w:color w:val="002060"/>
          <w:sz w:val="28"/>
          <w:szCs w:val="28"/>
        </w:rPr>
        <w:br w:type="page"/>
      </w:r>
    </w:p>
    <w:p w:rsidR="00F141F2" w:rsidRPr="004774DF" w:rsidRDefault="00B528BB" w:rsidP="003F17C1">
      <w:pPr>
        <w:contextualSpacing/>
        <w:jc w:val="center"/>
        <w:rPr>
          <w:rFonts w:ascii="Tahoma" w:hAnsi="Tahoma" w:cs="Tahoma"/>
          <w:b/>
          <w:color w:val="002060"/>
          <w:sz w:val="28"/>
          <w:szCs w:val="28"/>
        </w:rPr>
      </w:pPr>
      <w:r w:rsidRPr="004774DF">
        <w:rPr>
          <w:rFonts w:ascii="Tahoma" w:hAnsi="Tahoma" w:cs="Tahoma"/>
          <w:b/>
          <w:color w:val="002060"/>
          <w:sz w:val="28"/>
          <w:szCs w:val="28"/>
        </w:rPr>
        <w:lastRenderedPageBreak/>
        <w:t xml:space="preserve">SHIPPING FEDERATION OF CANADA </w:t>
      </w:r>
    </w:p>
    <w:p w:rsidR="00447229" w:rsidRPr="004774DF" w:rsidRDefault="00447229" w:rsidP="003F17C1">
      <w:pPr>
        <w:contextualSpacing/>
        <w:jc w:val="center"/>
        <w:rPr>
          <w:rFonts w:ascii="Tahoma" w:hAnsi="Tahoma" w:cs="Tahoma"/>
          <w:b/>
          <w:color w:val="002060"/>
          <w:sz w:val="28"/>
          <w:szCs w:val="28"/>
        </w:rPr>
      </w:pPr>
      <w:r w:rsidRPr="004774DF">
        <w:rPr>
          <w:rFonts w:ascii="Tahoma" w:hAnsi="Tahoma" w:cs="Tahoma"/>
          <w:b/>
          <w:color w:val="002060"/>
          <w:sz w:val="28"/>
          <w:szCs w:val="28"/>
        </w:rPr>
        <w:t xml:space="preserve">SUBMISSION ON CANADA’S </w:t>
      </w:r>
      <w:r w:rsidR="00110CFF">
        <w:rPr>
          <w:rFonts w:ascii="Tahoma" w:hAnsi="Tahoma" w:cs="Tahoma"/>
          <w:b/>
          <w:color w:val="002060"/>
          <w:sz w:val="28"/>
          <w:szCs w:val="28"/>
        </w:rPr>
        <w:t>ARCTIC SHIP-SOURCE SPILL</w:t>
      </w:r>
      <w:r w:rsidRPr="004774DF">
        <w:rPr>
          <w:rFonts w:ascii="Tahoma" w:hAnsi="Tahoma" w:cs="Tahoma"/>
          <w:b/>
          <w:color w:val="002060"/>
          <w:sz w:val="28"/>
          <w:szCs w:val="28"/>
        </w:rPr>
        <w:t xml:space="preserve"> REGIME</w:t>
      </w:r>
    </w:p>
    <w:p w:rsidR="00447229" w:rsidRPr="00DD4284" w:rsidRDefault="00447229" w:rsidP="003F17C1">
      <w:pPr>
        <w:contextualSpacing/>
        <w:rPr>
          <w:rFonts w:asciiTheme="majorHAnsi" w:hAnsiTheme="majorHAnsi"/>
          <w:b/>
        </w:rPr>
      </w:pPr>
    </w:p>
    <w:p w:rsidR="001E09CC" w:rsidRPr="00DD4284" w:rsidRDefault="001E09CC" w:rsidP="003F17C1">
      <w:pPr>
        <w:contextualSpacing/>
        <w:rPr>
          <w:rStyle w:val="Emphasis"/>
          <w:rFonts w:ascii="Tahoma" w:hAnsi="Tahoma" w:cs="Tahoma"/>
          <w:b/>
          <w:i w:val="0"/>
          <w:color w:val="002060"/>
        </w:rPr>
      </w:pPr>
    </w:p>
    <w:p w:rsidR="00447229" w:rsidRPr="004774DF" w:rsidRDefault="00CE2701" w:rsidP="003F17C1">
      <w:pPr>
        <w:contextualSpacing/>
        <w:rPr>
          <w:rStyle w:val="Emphasis"/>
          <w:rFonts w:ascii="Tahoma" w:hAnsi="Tahoma" w:cs="Tahoma"/>
          <w:b/>
          <w:i w:val="0"/>
          <w:color w:val="002060"/>
          <w:sz w:val="28"/>
          <w:szCs w:val="28"/>
        </w:rPr>
      </w:pPr>
      <w:r w:rsidRPr="004774DF">
        <w:rPr>
          <w:rStyle w:val="Emphasis"/>
          <w:rFonts w:ascii="Tahoma" w:hAnsi="Tahoma" w:cs="Tahoma"/>
          <w:b/>
          <w:i w:val="0"/>
          <w:color w:val="002060"/>
          <w:sz w:val="28"/>
          <w:szCs w:val="28"/>
        </w:rPr>
        <w:t>Introductory</w:t>
      </w:r>
      <w:r w:rsidR="00C33E90" w:rsidRPr="004774DF">
        <w:rPr>
          <w:rStyle w:val="Emphasis"/>
          <w:rFonts w:ascii="Tahoma" w:hAnsi="Tahoma" w:cs="Tahoma"/>
          <w:b/>
          <w:i w:val="0"/>
          <w:color w:val="002060"/>
          <w:sz w:val="28"/>
          <w:szCs w:val="28"/>
        </w:rPr>
        <w:t xml:space="preserve"> Comments</w:t>
      </w:r>
    </w:p>
    <w:p w:rsidR="00447229" w:rsidRPr="00F141F2" w:rsidRDefault="00447229" w:rsidP="003F17C1">
      <w:pPr>
        <w:contextualSpacing/>
        <w:rPr>
          <w:rFonts w:asciiTheme="majorHAnsi" w:hAnsiTheme="majorHAnsi"/>
        </w:rPr>
      </w:pPr>
    </w:p>
    <w:p w:rsidR="00447229" w:rsidRPr="00370464" w:rsidRDefault="00447229" w:rsidP="003F17C1">
      <w:pPr>
        <w:contextualSpacing/>
        <w:rPr>
          <w:rFonts w:asciiTheme="majorHAnsi" w:hAnsiTheme="majorHAnsi"/>
        </w:rPr>
      </w:pPr>
      <w:r w:rsidRPr="00370464">
        <w:rPr>
          <w:rFonts w:asciiTheme="majorHAnsi" w:hAnsiTheme="majorHAnsi" w:cs="Cambria"/>
        </w:rPr>
        <w:t xml:space="preserve">The Shipping Federation of Canada, incorporated by an Act of Parliament in 1903, is the representative of the owners, operators and agents of ocean ships trading at ports across Canada, from the Atlantic to the St. Lawrence and Great Lakes to the West Coast.  </w:t>
      </w:r>
      <w:r w:rsidRPr="00370464">
        <w:rPr>
          <w:rFonts w:asciiTheme="majorHAnsi" w:hAnsiTheme="majorHAnsi" w:cs="Arial"/>
        </w:rPr>
        <w:t xml:space="preserve">We are writing with respect to the </w:t>
      </w:r>
      <w:r w:rsidR="00C75E90" w:rsidRPr="00370464">
        <w:rPr>
          <w:rFonts w:asciiTheme="majorHAnsi" w:hAnsiTheme="majorHAnsi" w:cs="Arial"/>
        </w:rPr>
        <w:t xml:space="preserve">development </w:t>
      </w:r>
      <w:r w:rsidRPr="00370464">
        <w:rPr>
          <w:rFonts w:asciiTheme="majorHAnsi" w:hAnsiTheme="majorHAnsi" w:cs="Arial"/>
        </w:rPr>
        <w:t xml:space="preserve">of Canada’s </w:t>
      </w:r>
      <w:r w:rsidR="00DC1019" w:rsidRPr="00370464">
        <w:rPr>
          <w:rFonts w:asciiTheme="majorHAnsi" w:hAnsiTheme="majorHAnsi" w:cs="Arial"/>
        </w:rPr>
        <w:t xml:space="preserve">ship-source </w:t>
      </w:r>
      <w:r w:rsidR="00110CFF">
        <w:rPr>
          <w:rFonts w:asciiTheme="majorHAnsi" w:hAnsiTheme="majorHAnsi" w:cs="Arial"/>
        </w:rPr>
        <w:t>spill regime for the Arctic</w:t>
      </w:r>
      <w:r w:rsidR="00DC1019" w:rsidRPr="00370464">
        <w:rPr>
          <w:rFonts w:asciiTheme="majorHAnsi" w:hAnsiTheme="majorHAnsi" w:cs="Arial"/>
        </w:rPr>
        <w:t>.</w:t>
      </w:r>
    </w:p>
    <w:p w:rsidR="00447229" w:rsidRPr="00370464" w:rsidRDefault="00447229" w:rsidP="003F17C1">
      <w:pPr>
        <w:contextualSpacing/>
        <w:rPr>
          <w:rFonts w:asciiTheme="majorHAnsi" w:hAnsiTheme="majorHAnsi"/>
        </w:rPr>
      </w:pPr>
    </w:p>
    <w:p w:rsidR="00165F2C" w:rsidRPr="00165F2C" w:rsidRDefault="00447229" w:rsidP="00165F2C">
      <w:pPr>
        <w:contextualSpacing/>
        <w:rPr>
          <w:rFonts w:asciiTheme="majorHAnsi" w:hAnsiTheme="majorHAnsi"/>
          <w:lang w:val="en-GB"/>
        </w:rPr>
      </w:pPr>
      <w:r w:rsidRPr="00DD4284">
        <w:rPr>
          <w:rFonts w:asciiTheme="majorHAnsi" w:hAnsiTheme="majorHAnsi"/>
          <w:lang w:val="en-GB"/>
        </w:rPr>
        <w:t>The Feder</w:t>
      </w:r>
      <w:r w:rsidRPr="00E169F1">
        <w:rPr>
          <w:rFonts w:asciiTheme="majorHAnsi" w:hAnsiTheme="majorHAnsi"/>
          <w:lang w:val="en-GB"/>
        </w:rPr>
        <w:t xml:space="preserve">ation’s </w:t>
      </w:r>
      <w:r w:rsidR="00165F2C" w:rsidRPr="00E169F1">
        <w:rPr>
          <w:rFonts w:asciiTheme="majorHAnsi" w:hAnsiTheme="majorHAnsi"/>
          <w:lang w:val="en-GB"/>
        </w:rPr>
        <w:t>main interest</w:t>
      </w:r>
      <w:r w:rsidRPr="00E169F1">
        <w:rPr>
          <w:rFonts w:asciiTheme="majorHAnsi" w:hAnsiTheme="majorHAnsi"/>
          <w:lang w:val="en-GB"/>
        </w:rPr>
        <w:t xml:space="preserve"> </w:t>
      </w:r>
      <w:r w:rsidR="003829FD" w:rsidRPr="00E169F1">
        <w:rPr>
          <w:rFonts w:asciiTheme="majorHAnsi" w:hAnsiTheme="majorHAnsi"/>
          <w:lang w:val="en-GB"/>
        </w:rPr>
        <w:t xml:space="preserve">in the development of </w:t>
      </w:r>
      <w:r w:rsidR="00110CFF" w:rsidRPr="00E169F1">
        <w:rPr>
          <w:rFonts w:asciiTheme="majorHAnsi" w:hAnsiTheme="majorHAnsi"/>
          <w:lang w:val="en-GB"/>
        </w:rPr>
        <w:t xml:space="preserve">ship-source spill </w:t>
      </w:r>
      <w:r w:rsidR="00F141F2" w:rsidRPr="00E169F1">
        <w:rPr>
          <w:rFonts w:asciiTheme="majorHAnsi" w:hAnsiTheme="majorHAnsi"/>
          <w:lang w:val="en-GB"/>
        </w:rPr>
        <w:t xml:space="preserve">regime </w:t>
      </w:r>
      <w:r w:rsidR="00110CFF" w:rsidRPr="00E169F1">
        <w:rPr>
          <w:rFonts w:asciiTheme="majorHAnsi" w:hAnsiTheme="majorHAnsi"/>
          <w:lang w:val="en-GB"/>
        </w:rPr>
        <w:t xml:space="preserve">for the Arctic </w:t>
      </w:r>
      <w:r w:rsidR="00F141F2" w:rsidRPr="00E169F1">
        <w:rPr>
          <w:rFonts w:asciiTheme="majorHAnsi" w:hAnsiTheme="majorHAnsi"/>
          <w:lang w:val="en-GB"/>
        </w:rPr>
        <w:t xml:space="preserve">is to ensure that this multi-layered system </w:t>
      </w:r>
      <w:r w:rsidR="00165F2C" w:rsidRPr="00E169F1">
        <w:rPr>
          <w:rFonts w:asciiTheme="majorHAnsi" w:hAnsiTheme="majorHAnsi"/>
          <w:lang w:val="en-GB"/>
        </w:rPr>
        <w:t xml:space="preserve">made up of </w:t>
      </w:r>
      <w:r w:rsidRPr="00E169F1">
        <w:rPr>
          <w:rFonts w:asciiTheme="majorHAnsi" w:hAnsiTheme="majorHAnsi"/>
          <w:lang w:val="en-GB"/>
        </w:rPr>
        <w:t xml:space="preserve">prevention, preparedness and response functions </w:t>
      </w:r>
      <w:r w:rsidR="00F141F2" w:rsidRPr="00E169F1">
        <w:rPr>
          <w:rFonts w:asciiTheme="majorHAnsi" w:hAnsiTheme="majorHAnsi"/>
          <w:lang w:val="en-GB"/>
        </w:rPr>
        <w:t>effectively i</w:t>
      </w:r>
      <w:r w:rsidRPr="00E169F1">
        <w:rPr>
          <w:rFonts w:asciiTheme="majorHAnsi" w:hAnsiTheme="majorHAnsi"/>
          <w:lang w:val="en-GB"/>
        </w:rPr>
        <w:t xml:space="preserve">n Canada and is also aligned with the international regime. </w:t>
      </w:r>
      <w:r w:rsidR="00165F2C" w:rsidRPr="00E169F1">
        <w:rPr>
          <w:rFonts w:asciiTheme="majorHAnsi" w:hAnsiTheme="majorHAnsi"/>
          <w:lang w:val="en-GB"/>
        </w:rPr>
        <w:t xml:space="preserve"> More specifically, and as per our previous submissions to the Panel</w:t>
      </w:r>
      <w:r w:rsidR="00165F2C" w:rsidRPr="00E169F1">
        <w:rPr>
          <w:rStyle w:val="FootnoteReference"/>
          <w:rFonts w:asciiTheme="majorHAnsi" w:hAnsiTheme="majorHAnsi"/>
        </w:rPr>
        <w:footnoteReference w:id="1"/>
      </w:r>
      <w:r w:rsidR="00165F2C" w:rsidRPr="00E169F1">
        <w:rPr>
          <w:rFonts w:asciiTheme="majorHAnsi" w:hAnsiTheme="majorHAnsi"/>
          <w:lang w:val="en-GB"/>
        </w:rPr>
        <w:t xml:space="preserve">, </w:t>
      </w:r>
      <w:r w:rsidR="00D35E1C" w:rsidRPr="00E169F1">
        <w:rPr>
          <w:rFonts w:asciiTheme="majorHAnsi" w:hAnsiTheme="majorHAnsi"/>
          <w:lang w:val="en-GB"/>
        </w:rPr>
        <w:t>it is essential that</w:t>
      </w:r>
      <w:r w:rsidR="00165F2C" w:rsidRPr="00E169F1">
        <w:rPr>
          <w:rFonts w:asciiTheme="majorHAnsi" w:hAnsiTheme="majorHAnsi"/>
          <w:lang w:val="en-GB"/>
        </w:rPr>
        <w:t xml:space="preserve"> that Canada’s future Arctic regime abides by the international conventions that have been developed at the IMO, while providing adequate levels of service to our membership at a reasonable cost without compromising either the degree of preparedness or environmental protection </w:t>
      </w:r>
      <w:r w:rsidR="00D35E1C" w:rsidRPr="00E169F1">
        <w:rPr>
          <w:rFonts w:asciiTheme="majorHAnsi" w:hAnsiTheme="majorHAnsi"/>
          <w:lang w:val="en-GB"/>
        </w:rPr>
        <w:t>for which the regime is designed</w:t>
      </w:r>
      <w:r w:rsidR="00165F2C" w:rsidRPr="00E169F1">
        <w:rPr>
          <w:rFonts w:asciiTheme="majorHAnsi" w:hAnsiTheme="majorHAnsi"/>
          <w:lang w:val="en-GB"/>
        </w:rPr>
        <w:t>.</w:t>
      </w:r>
      <w:r w:rsidR="00165F2C" w:rsidRPr="00165F2C">
        <w:rPr>
          <w:rFonts w:asciiTheme="majorHAnsi" w:hAnsiTheme="majorHAnsi"/>
          <w:lang w:val="en-GB"/>
        </w:rPr>
        <w:t xml:space="preserve">  </w:t>
      </w:r>
    </w:p>
    <w:p w:rsidR="00E169F1" w:rsidRDefault="00E169F1" w:rsidP="009A3612">
      <w:pPr>
        <w:contextualSpacing/>
        <w:rPr>
          <w:rFonts w:asciiTheme="majorHAnsi" w:hAnsiTheme="majorHAnsi"/>
          <w:lang w:val="en-GB"/>
        </w:rPr>
      </w:pPr>
    </w:p>
    <w:p w:rsidR="009A3612" w:rsidRDefault="00D35E1C" w:rsidP="009A3612">
      <w:pPr>
        <w:contextualSpacing/>
        <w:rPr>
          <w:rFonts w:asciiTheme="majorHAnsi" w:hAnsiTheme="majorHAnsi"/>
          <w:i/>
          <w:lang w:val="en-GB"/>
        </w:rPr>
      </w:pPr>
      <w:r>
        <w:rPr>
          <w:rFonts w:asciiTheme="majorHAnsi" w:hAnsiTheme="majorHAnsi"/>
          <w:lang w:val="en-GB"/>
        </w:rPr>
        <w:t>Although the</w:t>
      </w:r>
      <w:r w:rsidR="00733803">
        <w:rPr>
          <w:rFonts w:asciiTheme="majorHAnsi" w:hAnsiTheme="majorHAnsi"/>
          <w:lang w:val="en-GB"/>
        </w:rPr>
        <w:t xml:space="preserve"> government is committed to encouraging development of the North as p</w:t>
      </w:r>
      <w:r>
        <w:rPr>
          <w:rFonts w:asciiTheme="majorHAnsi" w:hAnsiTheme="majorHAnsi"/>
          <w:lang w:val="en-GB"/>
        </w:rPr>
        <w:t xml:space="preserve">er Canada’s Northern Strategy, </w:t>
      </w:r>
      <w:r w:rsidRPr="00E169F1">
        <w:rPr>
          <w:rFonts w:asciiTheme="majorHAnsi" w:hAnsiTheme="majorHAnsi"/>
          <w:lang w:val="en-GB"/>
        </w:rPr>
        <w:t xml:space="preserve">it is worth noting that </w:t>
      </w:r>
      <w:r w:rsidR="00733803" w:rsidRPr="00E169F1">
        <w:rPr>
          <w:rFonts w:asciiTheme="majorHAnsi" w:hAnsiTheme="majorHAnsi"/>
          <w:lang w:val="en-GB"/>
        </w:rPr>
        <w:t>marine traffic north of 60° remains marginal</w:t>
      </w:r>
      <w:r w:rsidRPr="00E169F1">
        <w:rPr>
          <w:rFonts w:asciiTheme="majorHAnsi" w:hAnsiTheme="majorHAnsi"/>
          <w:lang w:val="en-GB"/>
        </w:rPr>
        <w:t xml:space="preserve">, representing  </w:t>
      </w:r>
      <w:r w:rsidR="00733803" w:rsidRPr="00E169F1">
        <w:rPr>
          <w:rFonts w:asciiTheme="majorHAnsi" w:hAnsiTheme="majorHAnsi"/>
          <w:lang w:val="en-GB"/>
        </w:rPr>
        <w:t xml:space="preserve">a small fraction of what it is south of 60°.  </w:t>
      </w:r>
      <w:r w:rsidRPr="00E169F1">
        <w:rPr>
          <w:rFonts w:asciiTheme="majorHAnsi" w:hAnsiTheme="majorHAnsi"/>
          <w:lang w:val="en-GB"/>
        </w:rPr>
        <w:t xml:space="preserve">Despite the fact that traffic in the North is expected to increase over time, it will never reach the same level as south of 60°.  </w:t>
      </w:r>
      <w:r w:rsidR="009A3612" w:rsidRPr="00E169F1">
        <w:rPr>
          <w:rFonts w:asciiTheme="majorHAnsi" w:hAnsiTheme="majorHAnsi"/>
          <w:lang w:val="en-GB"/>
        </w:rPr>
        <w:t xml:space="preserve">Some of the reasons for this are articulated in a recent Conference Board of Canada report entitled </w:t>
      </w:r>
      <w:r w:rsidR="009A3612" w:rsidRPr="00E169F1">
        <w:rPr>
          <w:rFonts w:asciiTheme="majorHAnsi" w:hAnsiTheme="majorHAnsi"/>
          <w:i/>
          <w:lang w:val="en-GB"/>
        </w:rPr>
        <w:t>Economic Development in Canada’s Northern Waters</w:t>
      </w:r>
      <w:r w:rsidR="009A3612" w:rsidRPr="00E169F1">
        <w:rPr>
          <w:rStyle w:val="FootnoteReference"/>
          <w:rFonts w:asciiTheme="majorHAnsi" w:hAnsiTheme="majorHAnsi"/>
          <w:i/>
          <w:lang w:val="en-GB"/>
        </w:rPr>
        <w:footnoteReference w:id="2"/>
      </w:r>
      <w:r w:rsidR="009A3612" w:rsidRPr="00E169F1">
        <w:rPr>
          <w:rFonts w:asciiTheme="majorHAnsi" w:hAnsiTheme="majorHAnsi"/>
          <w:i/>
          <w:lang w:val="en-GB"/>
        </w:rPr>
        <w:t xml:space="preserve">, </w:t>
      </w:r>
      <w:r w:rsidR="009A3612" w:rsidRPr="00E169F1">
        <w:rPr>
          <w:rFonts w:asciiTheme="majorHAnsi" w:hAnsiTheme="majorHAnsi"/>
          <w:lang w:val="en-GB"/>
        </w:rPr>
        <w:t>which notes that:</w:t>
      </w:r>
      <w:r w:rsidR="009A3612" w:rsidRPr="009A3612">
        <w:rPr>
          <w:rFonts w:asciiTheme="majorHAnsi" w:hAnsiTheme="majorHAnsi"/>
          <w:lang w:val="en-GB"/>
        </w:rPr>
        <w:t xml:space="preserve"> </w:t>
      </w:r>
    </w:p>
    <w:p w:rsidR="009A3612" w:rsidRDefault="009A3612" w:rsidP="009A3612">
      <w:pPr>
        <w:ind w:firstLine="567"/>
        <w:contextualSpacing/>
        <w:rPr>
          <w:rFonts w:asciiTheme="majorHAnsi" w:hAnsiTheme="majorHAnsi"/>
          <w:lang w:val="en-GB"/>
        </w:rPr>
      </w:pPr>
      <w:r w:rsidRPr="00376269">
        <w:rPr>
          <w:rFonts w:asciiTheme="majorHAnsi" w:hAnsiTheme="majorHAnsi"/>
          <w:lang w:val="en-GB"/>
        </w:rPr>
        <w:t xml:space="preserve">“...commodity prices are pivotal to the pace, type, and amount of economic activity, as </w:t>
      </w:r>
    </w:p>
    <w:p w:rsidR="009A3612" w:rsidRDefault="009A3612" w:rsidP="009A3612">
      <w:pPr>
        <w:ind w:firstLine="567"/>
        <w:contextualSpacing/>
        <w:rPr>
          <w:rFonts w:asciiTheme="majorHAnsi" w:hAnsiTheme="majorHAnsi"/>
          <w:lang w:val="en-GB"/>
        </w:rPr>
      </w:pPr>
      <w:proofErr w:type="gramStart"/>
      <w:r w:rsidRPr="00376269">
        <w:rPr>
          <w:rFonts w:asciiTheme="majorHAnsi" w:hAnsiTheme="majorHAnsi"/>
          <w:lang w:val="en-GB"/>
        </w:rPr>
        <w:t>projects</w:t>
      </w:r>
      <w:proofErr w:type="gramEnd"/>
      <w:r w:rsidRPr="00376269">
        <w:rPr>
          <w:rFonts w:asciiTheme="majorHAnsi" w:hAnsiTheme="majorHAnsi"/>
          <w:lang w:val="en-GB"/>
        </w:rPr>
        <w:t xml:space="preserve"> occur only if they make economic sense. Other important influences on marine-</w:t>
      </w:r>
    </w:p>
    <w:p w:rsidR="009A3612" w:rsidRDefault="009A3612" w:rsidP="009A3612">
      <w:pPr>
        <w:ind w:firstLine="567"/>
        <w:contextualSpacing/>
        <w:rPr>
          <w:rFonts w:asciiTheme="majorHAnsi" w:hAnsiTheme="majorHAnsi"/>
          <w:lang w:val="en-GB"/>
        </w:rPr>
      </w:pPr>
      <w:proofErr w:type="gramStart"/>
      <w:r w:rsidRPr="00376269">
        <w:rPr>
          <w:rFonts w:asciiTheme="majorHAnsi" w:hAnsiTheme="majorHAnsi"/>
          <w:lang w:val="en-GB"/>
        </w:rPr>
        <w:t>based</w:t>
      </w:r>
      <w:proofErr w:type="gramEnd"/>
      <w:r w:rsidRPr="00376269">
        <w:rPr>
          <w:rFonts w:asciiTheme="majorHAnsi" w:hAnsiTheme="majorHAnsi"/>
          <w:lang w:val="en-GB"/>
        </w:rPr>
        <w:t xml:space="preserve"> economic development are the clarity, efficiency, and effectiveness of regulatory </w:t>
      </w:r>
    </w:p>
    <w:p w:rsidR="009A3612" w:rsidRDefault="009A3612" w:rsidP="009A3612">
      <w:pPr>
        <w:ind w:firstLine="567"/>
        <w:contextualSpacing/>
        <w:rPr>
          <w:rFonts w:asciiTheme="majorHAnsi" w:hAnsiTheme="majorHAnsi"/>
          <w:lang w:val="en-GB"/>
        </w:rPr>
      </w:pPr>
      <w:proofErr w:type="gramStart"/>
      <w:r w:rsidRPr="00376269">
        <w:rPr>
          <w:rFonts w:asciiTheme="majorHAnsi" w:hAnsiTheme="majorHAnsi"/>
          <w:lang w:val="en-GB"/>
        </w:rPr>
        <w:t>regimes</w:t>
      </w:r>
      <w:proofErr w:type="gramEnd"/>
      <w:r w:rsidRPr="00376269">
        <w:rPr>
          <w:rFonts w:asciiTheme="majorHAnsi" w:hAnsiTheme="majorHAnsi"/>
          <w:lang w:val="en-GB"/>
        </w:rPr>
        <w:t xml:space="preserve">, and the ability to reduce key information gaps, such as the lack of adequate seabed </w:t>
      </w:r>
    </w:p>
    <w:p w:rsidR="009A3612" w:rsidRPr="00E169F1" w:rsidRDefault="009A3612" w:rsidP="009A3612">
      <w:pPr>
        <w:ind w:firstLine="567"/>
        <w:contextualSpacing/>
        <w:rPr>
          <w:rFonts w:asciiTheme="majorHAnsi" w:hAnsiTheme="majorHAnsi"/>
          <w:lang w:val="en-GB"/>
        </w:rPr>
      </w:pPr>
      <w:proofErr w:type="gramStart"/>
      <w:r w:rsidRPr="00E169F1">
        <w:rPr>
          <w:rFonts w:asciiTheme="majorHAnsi" w:hAnsiTheme="majorHAnsi"/>
          <w:lang w:val="en-GB"/>
        </w:rPr>
        <w:t>charting</w:t>
      </w:r>
      <w:proofErr w:type="gramEnd"/>
      <w:r w:rsidRPr="00E169F1">
        <w:rPr>
          <w:rFonts w:asciiTheme="majorHAnsi" w:hAnsiTheme="majorHAnsi"/>
          <w:lang w:val="en-GB"/>
        </w:rPr>
        <w:t>.”</w:t>
      </w:r>
    </w:p>
    <w:p w:rsidR="00D35E1C" w:rsidRDefault="00D35E1C" w:rsidP="003F17C1">
      <w:pPr>
        <w:contextualSpacing/>
        <w:rPr>
          <w:rFonts w:asciiTheme="majorHAnsi" w:hAnsiTheme="majorHAnsi"/>
          <w:lang w:val="en-GB"/>
        </w:rPr>
      </w:pPr>
      <w:r w:rsidRPr="00E169F1">
        <w:rPr>
          <w:rFonts w:asciiTheme="majorHAnsi" w:hAnsiTheme="majorHAnsi"/>
          <w:lang w:val="en-GB"/>
        </w:rPr>
        <w:t xml:space="preserve">This reality </w:t>
      </w:r>
      <w:r w:rsidR="00733803" w:rsidRPr="00E169F1">
        <w:rPr>
          <w:rFonts w:asciiTheme="majorHAnsi" w:hAnsiTheme="majorHAnsi"/>
          <w:lang w:val="en-GB"/>
        </w:rPr>
        <w:t xml:space="preserve">should be </w:t>
      </w:r>
      <w:r w:rsidRPr="00E169F1">
        <w:rPr>
          <w:rFonts w:asciiTheme="majorHAnsi" w:hAnsiTheme="majorHAnsi"/>
          <w:lang w:val="en-GB"/>
        </w:rPr>
        <w:t>taken into account when developing an Arctic spill regime</w:t>
      </w:r>
      <w:r w:rsidR="009A3612" w:rsidRPr="00E169F1">
        <w:rPr>
          <w:rFonts w:asciiTheme="majorHAnsi" w:hAnsiTheme="majorHAnsi"/>
          <w:lang w:val="en-GB"/>
        </w:rPr>
        <w:t>, with a view to ensuring that the impacts of development are bala</w:t>
      </w:r>
      <w:r w:rsidR="00733803" w:rsidRPr="00E169F1">
        <w:rPr>
          <w:rFonts w:asciiTheme="majorHAnsi" w:hAnsiTheme="majorHAnsi"/>
          <w:lang w:val="en-GB"/>
        </w:rPr>
        <w:t>nced against the fragility of northern ecosystems.</w:t>
      </w:r>
      <w:r w:rsidR="00733803">
        <w:rPr>
          <w:rFonts w:asciiTheme="majorHAnsi" w:hAnsiTheme="majorHAnsi"/>
          <w:lang w:val="en-GB"/>
        </w:rPr>
        <w:t xml:space="preserve">  </w:t>
      </w:r>
    </w:p>
    <w:p w:rsidR="00D35E1C" w:rsidRDefault="00D35E1C" w:rsidP="003F17C1">
      <w:pPr>
        <w:contextualSpacing/>
        <w:rPr>
          <w:rFonts w:asciiTheme="majorHAnsi" w:hAnsiTheme="majorHAnsi"/>
          <w:lang w:val="en-GB"/>
        </w:rPr>
      </w:pPr>
    </w:p>
    <w:p w:rsidR="00376269" w:rsidRDefault="00541C23" w:rsidP="00376269">
      <w:pPr>
        <w:contextualSpacing/>
        <w:rPr>
          <w:rFonts w:asciiTheme="majorHAnsi" w:hAnsiTheme="majorHAnsi"/>
          <w:lang w:val="en-GB"/>
        </w:rPr>
      </w:pPr>
      <w:r>
        <w:rPr>
          <w:rFonts w:asciiTheme="majorHAnsi" w:hAnsiTheme="majorHAnsi"/>
          <w:lang w:val="en-GB"/>
        </w:rPr>
        <w:t>We acknowledge the development of the Polar Code at the International Maritime Organization, and welc</w:t>
      </w:r>
      <w:r w:rsidRPr="00E169F1">
        <w:rPr>
          <w:rFonts w:asciiTheme="majorHAnsi" w:hAnsiTheme="majorHAnsi"/>
          <w:lang w:val="en-GB"/>
        </w:rPr>
        <w:t xml:space="preserve">ome the adoption of the zero discharge </w:t>
      </w:r>
      <w:proofErr w:type="gramStart"/>
      <w:r w:rsidRPr="00E169F1">
        <w:rPr>
          <w:rFonts w:asciiTheme="majorHAnsi" w:hAnsiTheme="majorHAnsi"/>
          <w:lang w:val="en-GB"/>
        </w:rPr>
        <w:t>standard</w:t>
      </w:r>
      <w:proofErr w:type="gramEnd"/>
      <w:r w:rsidRPr="00E169F1">
        <w:rPr>
          <w:rFonts w:asciiTheme="majorHAnsi" w:hAnsiTheme="majorHAnsi"/>
          <w:lang w:val="en-GB"/>
        </w:rPr>
        <w:t xml:space="preserve"> for oil or oily mixtures that will be incorporated in</w:t>
      </w:r>
      <w:r w:rsidR="009A3612" w:rsidRPr="00E169F1">
        <w:rPr>
          <w:rFonts w:asciiTheme="majorHAnsi" w:hAnsiTheme="majorHAnsi"/>
          <w:lang w:val="en-GB"/>
        </w:rPr>
        <w:t>to</w:t>
      </w:r>
      <w:r w:rsidRPr="00E169F1">
        <w:rPr>
          <w:rFonts w:asciiTheme="majorHAnsi" w:hAnsiTheme="majorHAnsi"/>
          <w:lang w:val="en-GB"/>
        </w:rPr>
        <w:t xml:space="preserve"> the document.  Nevertheless, we remain concerned by the urgency </w:t>
      </w:r>
      <w:r w:rsidR="009A3612" w:rsidRPr="00E169F1">
        <w:rPr>
          <w:rFonts w:asciiTheme="majorHAnsi" w:hAnsiTheme="majorHAnsi"/>
          <w:lang w:val="en-GB"/>
        </w:rPr>
        <w:t xml:space="preserve">with which the Code is being finalized, </w:t>
      </w:r>
      <w:r w:rsidRPr="00E169F1">
        <w:rPr>
          <w:rFonts w:asciiTheme="majorHAnsi" w:hAnsiTheme="majorHAnsi"/>
          <w:lang w:val="en-GB"/>
        </w:rPr>
        <w:t xml:space="preserve">and worry that this might </w:t>
      </w:r>
      <w:r w:rsidR="009A3612" w:rsidRPr="00E169F1">
        <w:rPr>
          <w:rFonts w:asciiTheme="majorHAnsi" w:hAnsiTheme="majorHAnsi"/>
          <w:lang w:val="en-GB"/>
        </w:rPr>
        <w:t>result in a tool that is</w:t>
      </w:r>
      <w:r w:rsidRPr="00E169F1">
        <w:rPr>
          <w:rFonts w:asciiTheme="majorHAnsi" w:hAnsiTheme="majorHAnsi"/>
          <w:lang w:val="en-GB"/>
        </w:rPr>
        <w:t xml:space="preserve"> neither practical for ship</w:t>
      </w:r>
      <w:r w:rsidR="003575B0" w:rsidRPr="00E169F1">
        <w:rPr>
          <w:rFonts w:asciiTheme="majorHAnsi" w:hAnsiTheme="majorHAnsi"/>
          <w:lang w:val="en-GB"/>
        </w:rPr>
        <w:t xml:space="preserve"> </w:t>
      </w:r>
      <w:r w:rsidRPr="00E169F1">
        <w:rPr>
          <w:rFonts w:asciiTheme="majorHAnsi" w:hAnsiTheme="majorHAnsi"/>
          <w:lang w:val="en-GB"/>
        </w:rPr>
        <w:t xml:space="preserve">operators nor </w:t>
      </w:r>
      <w:r w:rsidR="009A3612" w:rsidRPr="00E169F1">
        <w:rPr>
          <w:rFonts w:asciiTheme="majorHAnsi" w:hAnsiTheme="majorHAnsi"/>
          <w:lang w:val="en-GB"/>
        </w:rPr>
        <w:t xml:space="preserve">useful from an </w:t>
      </w:r>
      <w:r w:rsidR="003575B0" w:rsidRPr="00E169F1">
        <w:rPr>
          <w:rFonts w:asciiTheme="majorHAnsi" w:hAnsiTheme="majorHAnsi"/>
          <w:lang w:val="en-GB"/>
        </w:rPr>
        <w:t xml:space="preserve">environmental protection </w:t>
      </w:r>
      <w:r w:rsidR="009A3612" w:rsidRPr="00E169F1">
        <w:rPr>
          <w:rFonts w:asciiTheme="majorHAnsi" w:hAnsiTheme="majorHAnsi"/>
          <w:lang w:val="en-GB"/>
        </w:rPr>
        <w:t>perspective</w:t>
      </w:r>
      <w:r w:rsidR="003575B0" w:rsidRPr="00E169F1">
        <w:rPr>
          <w:rFonts w:asciiTheme="majorHAnsi" w:hAnsiTheme="majorHAnsi"/>
          <w:lang w:val="en-GB"/>
        </w:rPr>
        <w:t>.</w:t>
      </w:r>
      <w:r w:rsidR="0006075A" w:rsidRPr="00E169F1">
        <w:rPr>
          <w:rFonts w:asciiTheme="majorHAnsi" w:hAnsiTheme="majorHAnsi"/>
          <w:lang w:val="en-GB"/>
        </w:rPr>
        <w:t xml:space="preserve">  As well</w:t>
      </w:r>
      <w:r w:rsidR="0006075A">
        <w:rPr>
          <w:rFonts w:asciiTheme="majorHAnsi" w:hAnsiTheme="majorHAnsi"/>
          <w:lang w:val="en-GB"/>
        </w:rPr>
        <w:t xml:space="preserve">, the development of the Polar Code </w:t>
      </w:r>
      <w:r w:rsidR="0006075A" w:rsidRPr="00E169F1">
        <w:rPr>
          <w:rFonts w:asciiTheme="majorHAnsi" w:hAnsiTheme="majorHAnsi"/>
          <w:lang w:val="en-GB"/>
        </w:rPr>
        <w:t xml:space="preserve">is </w:t>
      </w:r>
      <w:r w:rsidR="009A3612" w:rsidRPr="00E169F1">
        <w:rPr>
          <w:rFonts w:asciiTheme="majorHAnsi" w:hAnsiTheme="majorHAnsi"/>
          <w:lang w:val="en-GB"/>
        </w:rPr>
        <w:t xml:space="preserve">only one step in a long process that also involves the development of a great deal of maritime infrastructure, including </w:t>
      </w:r>
      <w:r w:rsidR="00506857" w:rsidRPr="00E169F1">
        <w:rPr>
          <w:rFonts w:asciiTheme="majorHAnsi" w:hAnsiTheme="majorHAnsi"/>
          <w:lang w:val="en-GB"/>
        </w:rPr>
        <w:t xml:space="preserve">aids to navigation, nautical charts, means of satellite communication, port reception facilities for ship’s waste, ice-breaking assistance, search and rescue </w:t>
      </w:r>
      <w:r w:rsidR="009A3612" w:rsidRPr="00E169F1">
        <w:rPr>
          <w:rFonts w:asciiTheme="majorHAnsi" w:hAnsiTheme="majorHAnsi"/>
          <w:lang w:val="en-GB"/>
        </w:rPr>
        <w:t xml:space="preserve">capability, </w:t>
      </w:r>
      <w:r w:rsidR="00506857" w:rsidRPr="00E169F1">
        <w:rPr>
          <w:rFonts w:asciiTheme="majorHAnsi" w:hAnsiTheme="majorHAnsi"/>
          <w:lang w:val="en-GB"/>
        </w:rPr>
        <w:t>and the provision of adequate places of refuge for ships in distress.</w:t>
      </w:r>
      <w:r w:rsidR="00376269" w:rsidRPr="00E169F1">
        <w:rPr>
          <w:rFonts w:asciiTheme="majorHAnsi" w:hAnsiTheme="majorHAnsi"/>
          <w:lang w:val="en-GB"/>
        </w:rPr>
        <w:t xml:space="preserve">  </w:t>
      </w:r>
      <w:r w:rsidR="009A3612" w:rsidRPr="00E169F1">
        <w:rPr>
          <w:rFonts w:asciiTheme="majorHAnsi" w:hAnsiTheme="majorHAnsi"/>
          <w:lang w:val="en-GB"/>
        </w:rPr>
        <w:t xml:space="preserve">It will be important </w:t>
      </w:r>
      <w:r w:rsidR="009A3612" w:rsidRPr="00E169F1">
        <w:rPr>
          <w:rFonts w:asciiTheme="majorHAnsi" w:hAnsiTheme="majorHAnsi"/>
          <w:lang w:val="en-GB"/>
        </w:rPr>
        <w:lastRenderedPageBreak/>
        <w:t xml:space="preserve">to </w:t>
      </w:r>
      <w:r w:rsidR="00376269" w:rsidRPr="00E169F1">
        <w:rPr>
          <w:rFonts w:asciiTheme="majorHAnsi" w:hAnsiTheme="majorHAnsi"/>
          <w:lang w:val="en-GB"/>
        </w:rPr>
        <w:t>actively consult with industry stakeholders</w:t>
      </w:r>
      <w:r w:rsidR="009A3612" w:rsidRPr="00E169F1">
        <w:rPr>
          <w:rFonts w:asciiTheme="majorHAnsi" w:hAnsiTheme="majorHAnsi"/>
          <w:lang w:val="en-GB"/>
        </w:rPr>
        <w:t xml:space="preserve"> in this respect, given that they</w:t>
      </w:r>
      <w:r w:rsidR="00376269" w:rsidRPr="00E169F1">
        <w:rPr>
          <w:rFonts w:asciiTheme="majorHAnsi" w:hAnsiTheme="majorHAnsi"/>
          <w:lang w:val="en-GB"/>
        </w:rPr>
        <w:t xml:space="preserve"> have multi-year experience </w:t>
      </w:r>
      <w:r w:rsidR="003932C0" w:rsidRPr="00E169F1">
        <w:rPr>
          <w:rFonts w:asciiTheme="majorHAnsi" w:hAnsiTheme="majorHAnsi"/>
          <w:lang w:val="en-GB"/>
        </w:rPr>
        <w:t>operating in the Arctic.</w:t>
      </w:r>
      <w:r w:rsidR="00376269">
        <w:rPr>
          <w:rFonts w:asciiTheme="majorHAnsi" w:hAnsiTheme="majorHAnsi"/>
          <w:lang w:val="en-GB"/>
        </w:rPr>
        <w:t xml:space="preserve"> </w:t>
      </w:r>
    </w:p>
    <w:p w:rsidR="00506857" w:rsidRPr="00290946" w:rsidRDefault="00506857" w:rsidP="003575B0">
      <w:pPr>
        <w:widowControl w:val="0"/>
        <w:autoSpaceDE w:val="0"/>
        <w:autoSpaceDN w:val="0"/>
        <w:adjustRightInd w:val="0"/>
        <w:rPr>
          <w:rFonts w:asciiTheme="majorHAnsi" w:hAnsiTheme="majorHAnsi"/>
          <w:lang w:val="en-GB"/>
        </w:rPr>
      </w:pPr>
    </w:p>
    <w:p w:rsidR="00447229" w:rsidRPr="00370464" w:rsidRDefault="00447229" w:rsidP="003F17C1">
      <w:pPr>
        <w:contextualSpacing/>
        <w:rPr>
          <w:rFonts w:asciiTheme="majorHAnsi" w:hAnsiTheme="majorHAnsi"/>
        </w:rPr>
      </w:pPr>
      <w:r w:rsidRPr="00DD4284">
        <w:rPr>
          <w:rFonts w:asciiTheme="majorHAnsi" w:hAnsiTheme="majorHAnsi"/>
        </w:rPr>
        <w:t xml:space="preserve">This being said, </w:t>
      </w:r>
      <w:r w:rsidR="009068F5" w:rsidRPr="00DD4284">
        <w:rPr>
          <w:rFonts w:asciiTheme="majorHAnsi" w:hAnsiTheme="majorHAnsi"/>
        </w:rPr>
        <w:t xml:space="preserve">we would like to reiterate that </w:t>
      </w:r>
      <w:r w:rsidRPr="00DD4284">
        <w:rPr>
          <w:rFonts w:asciiTheme="majorHAnsi" w:hAnsiTheme="majorHAnsi"/>
        </w:rPr>
        <w:t xml:space="preserve">our priority as an industry is to ensure the safety of vessel operations, </w:t>
      </w:r>
      <w:r w:rsidR="00D2055A" w:rsidRPr="00DD4284">
        <w:rPr>
          <w:rFonts w:asciiTheme="majorHAnsi" w:hAnsiTheme="majorHAnsi"/>
        </w:rPr>
        <w:t>which is where we believe th</w:t>
      </w:r>
      <w:r w:rsidRPr="00DD4284">
        <w:rPr>
          <w:rFonts w:asciiTheme="majorHAnsi" w:hAnsiTheme="majorHAnsi"/>
        </w:rPr>
        <w:t xml:space="preserve">e greatest </w:t>
      </w:r>
      <w:r w:rsidR="009068F5" w:rsidRPr="00DD4284">
        <w:rPr>
          <w:rFonts w:asciiTheme="majorHAnsi" w:hAnsiTheme="majorHAnsi"/>
        </w:rPr>
        <w:t>reductions in envi</w:t>
      </w:r>
      <w:r w:rsidRPr="00DD4284">
        <w:rPr>
          <w:rFonts w:asciiTheme="majorHAnsi" w:hAnsiTheme="majorHAnsi"/>
        </w:rPr>
        <w:t xml:space="preserve">ronmental risks can be achieved.  </w:t>
      </w:r>
      <w:r w:rsidRPr="00E169F1">
        <w:rPr>
          <w:rFonts w:asciiTheme="majorHAnsi" w:hAnsiTheme="majorHAnsi"/>
        </w:rPr>
        <w:t xml:space="preserve">As </w:t>
      </w:r>
      <w:r w:rsidR="003932C0" w:rsidRPr="00E169F1">
        <w:rPr>
          <w:rFonts w:asciiTheme="majorHAnsi" w:hAnsiTheme="majorHAnsi"/>
        </w:rPr>
        <w:t xml:space="preserve">the </w:t>
      </w:r>
      <w:r w:rsidR="00110CFF" w:rsidRPr="00E169F1">
        <w:rPr>
          <w:rFonts w:asciiTheme="majorHAnsi" w:hAnsiTheme="majorHAnsi"/>
        </w:rPr>
        <w:t>number of ships transiting the Arctic</w:t>
      </w:r>
      <w:r w:rsidRPr="00E169F1">
        <w:rPr>
          <w:rFonts w:asciiTheme="majorHAnsi" w:hAnsiTheme="majorHAnsi"/>
        </w:rPr>
        <w:t xml:space="preserve"> has increased over the years, so too has the operational safety of the </w:t>
      </w:r>
      <w:r w:rsidR="009068F5" w:rsidRPr="00E169F1">
        <w:rPr>
          <w:rFonts w:asciiTheme="majorHAnsi" w:hAnsiTheme="majorHAnsi"/>
        </w:rPr>
        <w:t>vessels</w:t>
      </w:r>
      <w:r w:rsidR="003932C0" w:rsidRPr="00E169F1">
        <w:rPr>
          <w:rFonts w:asciiTheme="majorHAnsi" w:hAnsiTheme="majorHAnsi"/>
        </w:rPr>
        <w:t xml:space="preserve"> involved</w:t>
      </w:r>
      <w:r w:rsidR="009068F5" w:rsidRPr="00E169F1">
        <w:rPr>
          <w:rFonts w:asciiTheme="majorHAnsi" w:hAnsiTheme="majorHAnsi"/>
        </w:rPr>
        <w:t>.</w:t>
      </w:r>
      <w:r w:rsidR="00DD4284" w:rsidRPr="00E169F1">
        <w:rPr>
          <w:rFonts w:asciiTheme="majorHAnsi" w:hAnsiTheme="majorHAnsi"/>
        </w:rPr>
        <w:t xml:space="preserve">  </w:t>
      </w:r>
      <w:r w:rsidRPr="00E169F1">
        <w:rPr>
          <w:rFonts w:asciiTheme="majorHAnsi" w:hAnsiTheme="majorHAnsi"/>
        </w:rPr>
        <w:t>Navigational technologies, safety management procedures, and the training of shipboard and shore</w:t>
      </w:r>
      <w:r w:rsidRPr="00DD4284">
        <w:rPr>
          <w:rFonts w:asciiTheme="majorHAnsi" w:hAnsiTheme="majorHAnsi"/>
        </w:rPr>
        <w:t xml:space="preserve"> personnel have also undergone a significant evolution in terms of safety and effectiveness</w:t>
      </w:r>
      <w:r w:rsidR="00110CFF">
        <w:rPr>
          <w:rFonts w:asciiTheme="majorHAnsi" w:hAnsiTheme="majorHAnsi"/>
        </w:rPr>
        <w:t>.</w:t>
      </w:r>
    </w:p>
    <w:p w:rsidR="00447229" w:rsidRPr="00370464" w:rsidRDefault="00447229" w:rsidP="003F17C1">
      <w:pPr>
        <w:contextualSpacing/>
        <w:rPr>
          <w:rFonts w:asciiTheme="majorHAnsi" w:hAnsiTheme="majorHAnsi"/>
        </w:rPr>
      </w:pPr>
    </w:p>
    <w:p w:rsidR="00751D1D" w:rsidRDefault="00447229" w:rsidP="003F17C1">
      <w:pPr>
        <w:contextualSpacing/>
        <w:rPr>
          <w:rFonts w:asciiTheme="majorHAnsi" w:hAnsiTheme="majorHAnsi"/>
        </w:rPr>
      </w:pPr>
      <w:r w:rsidRPr="00DD4284">
        <w:rPr>
          <w:rFonts w:asciiTheme="majorHAnsi" w:hAnsiTheme="majorHAnsi"/>
        </w:rPr>
        <w:t>With these general comments in mind, you will find below our responses to the panel’s main lines of enquiry, with particular focus on our industry’s e</w:t>
      </w:r>
      <w:r w:rsidR="003F17C1" w:rsidRPr="00DD4284">
        <w:rPr>
          <w:rFonts w:asciiTheme="majorHAnsi" w:hAnsiTheme="majorHAnsi"/>
        </w:rPr>
        <w:t xml:space="preserve">fforts to ensure vessel safety </w:t>
      </w:r>
      <w:r w:rsidR="00D2055A" w:rsidRPr="00DD4284">
        <w:rPr>
          <w:rFonts w:asciiTheme="majorHAnsi" w:hAnsiTheme="majorHAnsi"/>
        </w:rPr>
        <w:t xml:space="preserve">with respect to </w:t>
      </w:r>
      <w:r w:rsidR="00110CFF">
        <w:rPr>
          <w:rFonts w:asciiTheme="majorHAnsi" w:hAnsiTheme="majorHAnsi"/>
        </w:rPr>
        <w:t>Arctic shipping</w:t>
      </w:r>
      <w:r w:rsidR="003F17C1" w:rsidRPr="00DD4284">
        <w:rPr>
          <w:rFonts w:asciiTheme="majorHAnsi" w:hAnsiTheme="majorHAnsi"/>
        </w:rPr>
        <w:t>.</w:t>
      </w:r>
      <w:r w:rsidR="003F17C1" w:rsidRPr="00370464">
        <w:rPr>
          <w:rFonts w:asciiTheme="majorHAnsi" w:hAnsiTheme="majorHAnsi"/>
        </w:rPr>
        <w:t xml:space="preserve"> </w:t>
      </w:r>
    </w:p>
    <w:p w:rsidR="00110CFF" w:rsidRDefault="00110CFF">
      <w:pPr>
        <w:rPr>
          <w:rFonts w:ascii="Tahoma" w:hAnsi="Tahoma" w:cs="Tahoma"/>
          <w:b/>
          <w:color w:val="002060"/>
          <w:sz w:val="28"/>
          <w:szCs w:val="28"/>
        </w:rPr>
      </w:pPr>
      <w:r>
        <w:rPr>
          <w:rFonts w:ascii="Tahoma" w:hAnsi="Tahoma" w:cs="Tahoma"/>
          <w:b/>
          <w:color w:val="002060"/>
          <w:sz w:val="28"/>
          <w:szCs w:val="28"/>
        </w:rPr>
        <w:br w:type="page"/>
      </w:r>
    </w:p>
    <w:p w:rsidR="00DD4284" w:rsidRDefault="00D41C65" w:rsidP="0028255B">
      <w:pPr>
        <w:ind w:left="720" w:hanging="720"/>
        <w:contextualSpacing/>
        <w:rPr>
          <w:rFonts w:ascii="Tahoma" w:hAnsi="Tahoma" w:cs="Tahoma"/>
          <w:b/>
          <w:color w:val="002060"/>
          <w:sz w:val="28"/>
          <w:szCs w:val="28"/>
        </w:rPr>
      </w:pPr>
      <w:r>
        <w:rPr>
          <w:rFonts w:ascii="Tahoma" w:hAnsi="Tahoma" w:cs="Tahoma"/>
          <w:b/>
          <w:color w:val="002060"/>
          <w:sz w:val="28"/>
          <w:szCs w:val="28"/>
        </w:rPr>
        <w:lastRenderedPageBreak/>
        <w:t>The Arctic Environment</w:t>
      </w:r>
    </w:p>
    <w:p w:rsidR="0028255B" w:rsidRPr="0028255B" w:rsidRDefault="0028255B" w:rsidP="00BD50F0">
      <w:pPr>
        <w:ind w:left="720" w:hanging="720"/>
        <w:contextualSpacing/>
        <w:rPr>
          <w:rFonts w:ascii="Tahoma" w:hAnsi="Tahoma" w:cs="Tahoma"/>
          <w:b/>
          <w:color w:val="002060"/>
        </w:rPr>
      </w:pPr>
    </w:p>
    <w:p w:rsidR="0028255B" w:rsidRPr="0028255B" w:rsidRDefault="0028255B" w:rsidP="00BD50F0">
      <w:pPr>
        <w:ind w:left="720" w:hanging="720"/>
        <w:contextualSpacing/>
        <w:rPr>
          <w:rFonts w:ascii="Tahoma" w:hAnsi="Tahoma" w:cs="Tahoma"/>
          <w:b/>
          <w:color w:val="002060"/>
        </w:rPr>
      </w:pPr>
    </w:p>
    <w:p w:rsidR="005550FA" w:rsidRPr="00E169F1" w:rsidRDefault="00D41C65" w:rsidP="00BD50F0">
      <w:pPr>
        <w:pStyle w:val="ListParagraph"/>
        <w:numPr>
          <w:ilvl w:val="0"/>
          <w:numId w:val="45"/>
        </w:numPr>
        <w:spacing w:line="240" w:lineRule="auto"/>
        <w:jc w:val="both"/>
        <w:rPr>
          <w:rFonts w:asciiTheme="majorHAnsi" w:hAnsiTheme="majorHAnsi" w:cs="Tahoma"/>
          <w:b/>
          <w:color w:val="002060"/>
          <w:sz w:val="24"/>
          <w:szCs w:val="24"/>
        </w:rPr>
      </w:pPr>
      <w:r w:rsidRPr="004033C3">
        <w:rPr>
          <w:rFonts w:asciiTheme="majorHAnsi" w:hAnsiTheme="majorHAnsi"/>
          <w:b/>
          <w:sz w:val="24"/>
          <w:szCs w:val="24"/>
        </w:rPr>
        <w:t xml:space="preserve">The Arctic provides a unique operating environment, both for navigators and regulators. What factors, including future considerations, should be considered while developing spill prevention, preparedness and response </w:t>
      </w:r>
      <w:r w:rsidRPr="00E169F1">
        <w:rPr>
          <w:rFonts w:asciiTheme="majorHAnsi" w:hAnsiTheme="majorHAnsi"/>
          <w:b/>
          <w:sz w:val="24"/>
          <w:szCs w:val="24"/>
        </w:rPr>
        <w:t>requirements for the Arctic?</w:t>
      </w:r>
      <w:r w:rsidR="005550FA" w:rsidRPr="00E169F1">
        <w:rPr>
          <w:rFonts w:asciiTheme="majorHAnsi" w:eastAsia="Times New Roman" w:hAnsiTheme="majorHAnsi" w:cs="Times New Roman"/>
          <w:b/>
          <w:sz w:val="24"/>
          <w:szCs w:val="24"/>
          <w:lang w:eastAsia="en-CA"/>
        </w:rPr>
        <w:t xml:space="preserve"> </w:t>
      </w:r>
    </w:p>
    <w:p w:rsidR="00334D8C" w:rsidRDefault="003932C0" w:rsidP="00E169F1">
      <w:pPr>
        <w:autoSpaceDE w:val="0"/>
        <w:autoSpaceDN w:val="0"/>
        <w:adjustRightInd w:val="0"/>
        <w:rPr>
          <w:rFonts w:ascii="Cambria" w:hAnsi="Cambria" w:cs="Cambria"/>
        </w:rPr>
      </w:pPr>
      <w:r w:rsidRPr="00E169F1">
        <w:rPr>
          <w:rFonts w:ascii="Cambria" w:hAnsi="Cambria" w:cs="Cambria"/>
          <w:color w:val="000000"/>
        </w:rPr>
        <w:t>As a first step, we recommend that</w:t>
      </w:r>
      <w:r w:rsidR="00696619" w:rsidRPr="00E169F1">
        <w:rPr>
          <w:rFonts w:ascii="Cambria" w:hAnsi="Cambria" w:cs="Cambria"/>
          <w:color w:val="000000"/>
        </w:rPr>
        <w:t xml:space="preserve"> </w:t>
      </w:r>
      <w:r w:rsidRPr="00E169F1">
        <w:rPr>
          <w:rFonts w:ascii="Cambria" w:hAnsi="Cambria" w:cs="Cambria"/>
          <w:color w:val="000000"/>
        </w:rPr>
        <w:t xml:space="preserve">Transport Canada undertake a data collection exercise to ensure it has adequate information on the </w:t>
      </w:r>
      <w:r w:rsidR="00696619" w:rsidRPr="00E169F1">
        <w:rPr>
          <w:rFonts w:ascii="Cambria" w:hAnsi="Cambria" w:cs="Cambria"/>
          <w:color w:val="000000"/>
        </w:rPr>
        <w:t xml:space="preserve">type and quantity of </w:t>
      </w:r>
      <w:r w:rsidR="006E7493" w:rsidRPr="00E169F1">
        <w:rPr>
          <w:rFonts w:ascii="Cambria" w:hAnsi="Cambria" w:cs="Cambria"/>
          <w:color w:val="000000"/>
        </w:rPr>
        <w:t>goods</w:t>
      </w:r>
      <w:r w:rsidR="00696619" w:rsidRPr="00E169F1">
        <w:rPr>
          <w:rFonts w:ascii="Cambria" w:hAnsi="Cambria" w:cs="Cambria"/>
          <w:color w:val="000000"/>
        </w:rPr>
        <w:t xml:space="preserve"> carried by ships in </w:t>
      </w:r>
      <w:r w:rsidR="006E7493" w:rsidRPr="00E169F1">
        <w:rPr>
          <w:rFonts w:ascii="Cambria" w:hAnsi="Cambria" w:cs="Cambria"/>
          <w:color w:val="000000"/>
        </w:rPr>
        <w:t>the Arctic</w:t>
      </w:r>
      <w:r w:rsidRPr="00E169F1">
        <w:rPr>
          <w:rFonts w:ascii="Cambria" w:hAnsi="Cambria" w:cs="Cambria"/>
          <w:color w:val="000000"/>
        </w:rPr>
        <w:t>, and follow this up with a r</w:t>
      </w:r>
      <w:r w:rsidR="00696619" w:rsidRPr="00E169F1">
        <w:rPr>
          <w:rFonts w:ascii="Cambria" w:hAnsi="Cambria" w:cs="Cambria"/>
          <w:color w:val="000000"/>
        </w:rPr>
        <w:t xml:space="preserve">isk assessment </w:t>
      </w:r>
      <w:r w:rsidRPr="00E169F1">
        <w:rPr>
          <w:rFonts w:ascii="Cambria" w:hAnsi="Cambria" w:cs="Cambria"/>
          <w:color w:val="000000"/>
        </w:rPr>
        <w:t xml:space="preserve">exercise </w:t>
      </w:r>
      <w:r w:rsidR="00696619" w:rsidRPr="00E169F1">
        <w:rPr>
          <w:rFonts w:ascii="Cambria" w:hAnsi="Cambria" w:cs="Cambria"/>
          <w:color w:val="000000"/>
        </w:rPr>
        <w:t>(</w:t>
      </w:r>
      <w:r w:rsidR="00696619" w:rsidRPr="00E169F1">
        <w:rPr>
          <w:rFonts w:asciiTheme="majorHAnsi" w:hAnsiTheme="majorHAnsi" w:cs="Cambria"/>
          <w:color w:val="000000"/>
        </w:rPr>
        <w:t xml:space="preserve">similar to the </w:t>
      </w:r>
      <w:r w:rsidR="00696619" w:rsidRPr="00E169F1">
        <w:rPr>
          <w:rFonts w:asciiTheme="majorHAnsi" w:hAnsiTheme="majorHAnsi" w:cs="Arial"/>
          <w:i/>
        </w:rPr>
        <w:t xml:space="preserve">Risk Assessment for Marine Spills in Canadian Waters Phase 1, Oil Spills South of the 60th Parallel </w:t>
      </w:r>
      <w:r w:rsidRPr="00E169F1">
        <w:rPr>
          <w:rFonts w:asciiTheme="majorHAnsi" w:hAnsiTheme="majorHAnsi" w:cs="Arial"/>
        </w:rPr>
        <w:t xml:space="preserve">performed by </w:t>
      </w:r>
      <w:proofErr w:type="spellStart"/>
      <w:r w:rsidRPr="00E169F1">
        <w:rPr>
          <w:rFonts w:asciiTheme="majorHAnsi" w:hAnsiTheme="majorHAnsi" w:cs="Arial"/>
        </w:rPr>
        <w:t>Genivar</w:t>
      </w:r>
      <w:proofErr w:type="spellEnd"/>
      <w:r w:rsidRPr="00E169F1">
        <w:rPr>
          <w:rFonts w:asciiTheme="majorHAnsi" w:hAnsiTheme="majorHAnsi" w:cs="Arial"/>
        </w:rPr>
        <w:t xml:space="preserve">) </w:t>
      </w:r>
      <w:r w:rsidRPr="00E169F1">
        <w:rPr>
          <w:rFonts w:ascii="Cambria" w:hAnsi="Cambria" w:cs="Cambria"/>
          <w:color w:val="000000"/>
        </w:rPr>
        <w:t xml:space="preserve">that would compile </w:t>
      </w:r>
      <w:r w:rsidR="00696619" w:rsidRPr="00E169F1">
        <w:rPr>
          <w:rFonts w:ascii="Cambria" w:hAnsi="Cambria" w:cs="Cambria"/>
          <w:color w:val="000000"/>
        </w:rPr>
        <w:t xml:space="preserve">information on </w:t>
      </w:r>
      <w:r w:rsidR="006E7493" w:rsidRPr="00E169F1">
        <w:rPr>
          <w:rFonts w:ascii="Cambria" w:hAnsi="Cambria" w:cs="Cambria"/>
          <w:color w:val="000000"/>
        </w:rPr>
        <w:t>Arctic trades</w:t>
      </w:r>
      <w:r w:rsidR="00696619" w:rsidRPr="00E169F1">
        <w:rPr>
          <w:rFonts w:ascii="Cambria" w:hAnsi="Cambria" w:cs="Cambria"/>
          <w:color w:val="000000"/>
        </w:rPr>
        <w:t xml:space="preserve"> and the environmental sensitivity of </w:t>
      </w:r>
      <w:r w:rsidRPr="00E169F1">
        <w:rPr>
          <w:rFonts w:ascii="Cambria" w:hAnsi="Cambria" w:cs="Cambria"/>
          <w:color w:val="000000"/>
        </w:rPr>
        <w:t>Arctic</w:t>
      </w:r>
      <w:r w:rsidR="00696619" w:rsidRPr="00E169F1">
        <w:rPr>
          <w:rFonts w:ascii="Cambria" w:hAnsi="Cambria" w:cs="Cambria"/>
          <w:color w:val="000000"/>
        </w:rPr>
        <w:t xml:space="preserve"> waters. </w:t>
      </w:r>
      <w:r w:rsidR="00E169F1" w:rsidRPr="00E169F1">
        <w:rPr>
          <w:rFonts w:ascii="Cambria" w:hAnsi="Cambria" w:cs="Cambria"/>
          <w:color w:val="000000"/>
        </w:rPr>
        <w:t xml:space="preserve"> </w:t>
      </w:r>
      <w:r w:rsidRPr="00E169F1">
        <w:rPr>
          <w:rFonts w:ascii="Cambria" w:hAnsi="Cambria" w:cs="Cambria"/>
          <w:color w:val="000000"/>
        </w:rPr>
        <w:t xml:space="preserve">The results of this assessment could then be </w:t>
      </w:r>
      <w:proofErr w:type="spellStart"/>
      <w:r w:rsidRPr="00E169F1">
        <w:rPr>
          <w:rFonts w:ascii="Cambria" w:hAnsi="Cambria" w:cs="Cambria"/>
          <w:color w:val="000000"/>
        </w:rPr>
        <w:t>overlayed</w:t>
      </w:r>
      <w:proofErr w:type="spellEnd"/>
      <w:r w:rsidRPr="00E169F1">
        <w:rPr>
          <w:rFonts w:ascii="Cambria" w:hAnsi="Cambria" w:cs="Cambria"/>
          <w:color w:val="000000"/>
        </w:rPr>
        <w:t xml:space="preserve"> </w:t>
      </w:r>
      <w:r w:rsidR="006E7493" w:rsidRPr="00E169F1">
        <w:rPr>
          <w:rFonts w:ascii="Cambria" w:hAnsi="Cambria" w:cs="Cambria"/>
          <w:color w:val="000000"/>
        </w:rPr>
        <w:t>with information on future</w:t>
      </w:r>
      <w:r w:rsidR="00177C10">
        <w:rPr>
          <w:rFonts w:ascii="Cambria" w:hAnsi="Cambria" w:cs="Cambria"/>
          <w:color w:val="000000"/>
        </w:rPr>
        <w:t xml:space="preserve"> short-term</w:t>
      </w:r>
      <w:r w:rsidR="006E7493" w:rsidRPr="00E169F1">
        <w:rPr>
          <w:rFonts w:ascii="Cambria" w:hAnsi="Cambria" w:cs="Cambria"/>
          <w:color w:val="000000"/>
        </w:rPr>
        <w:t xml:space="preserve"> developments</w:t>
      </w:r>
      <w:r w:rsidRPr="00E169F1">
        <w:rPr>
          <w:rFonts w:ascii="Cambria" w:hAnsi="Cambria" w:cs="Cambria"/>
          <w:color w:val="000000"/>
        </w:rPr>
        <w:t xml:space="preserve"> in the region</w:t>
      </w:r>
      <w:r w:rsidR="006E7493" w:rsidRPr="00E169F1">
        <w:rPr>
          <w:rFonts w:ascii="Cambria" w:hAnsi="Cambria" w:cs="Cambria"/>
          <w:color w:val="000000"/>
        </w:rPr>
        <w:t xml:space="preserve">, </w:t>
      </w:r>
      <w:r w:rsidRPr="00E169F1">
        <w:rPr>
          <w:rFonts w:ascii="Cambria" w:hAnsi="Cambria" w:cs="Cambria"/>
          <w:color w:val="000000"/>
        </w:rPr>
        <w:t>with a view to assessing their</w:t>
      </w:r>
      <w:r w:rsidR="006E7493" w:rsidRPr="00E169F1">
        <w:rPr>
          <w:rFonts w:ascii="Cambria" w:hAnsi="Cambria" w:cs="Cambria"/>
          <w:color w:val="000000"/>
        </w:rPr>
        <w:t xml:space="preserve"> </w:t>
      </w:r>
      <w:r w:rsidR="00720F65" w:rsidRPr="00E169F1">
        <w:rPr>
          <w:rFonts w:ascii="Cambria" w:hAnsi="Cambria" w:cs="Cambria"/>
          <w:color w:val="000000"/>
        </w:rPr>
        <w:t xml:space="preserve">cumulative </w:t>
      </w:r>
      <w:r w:rsidR="006E7493" w:rsidRPr="00E169F1">
        <w:rPr>
          <w:rFonts w:ascii="Cambria" w:hAnsi="Cambria" w:cs="Cambria"/>
          <w:color w:val="000000"/>
        </w:rPr>
        <w:t>pres</w:t>
      </w:r>
      <w:r w:rsidRPr="00E169F1">
        <w:rPr>
          <w:rFonts w:ascii="Cambria" w:hAnsi="Cambria" w:cs="Cambria"/>
          <w:color w:val="000000"/>
        </w:rPr>
        <w:t>sures on the Arctic environment</w:t>
      </w:r>
      <w:r w:rsidR="006E7493" w:rsidRPr="00E169F1">
        <w:rPr>
          <w:rFonts w:ascii="Cambria" w:hAnsi="Cambria" w:cs="Cambria"/>
          <w:color w:val="000000"/>
        </w:rPr>
        <w:t xml:space="preserve"> and develop</w:t>
      </w:r>
      <w:r w:rsidRPr="00E169F1">
        <w:rPr>
          <w:rFonts w:ascii="Cambria" w:hAnsi="Cambria" w:cs="Cambria"/>
          <w:color w:val="000000"/>
        </w:rPr>
        <w:t>ing appropriate</w:t>
      </w:r>
      <w:r w:rsidR="006E7493" w:rsidRPr="00E169F1">
        <w:rPr>
          <w:rFonts w:ascii="Cambria" w:hAnsi="Cambria" w:cs="Cambria"/>
          <w:color w:val="000000"/>
        </w:rPr>
        <w:t xml:space="preserve"> spill prevention, pr</w:t>
      </w:r>
      <w:r w:rsidRPr="00E169F1">
        <w:rPr>
          <w:rFonts w:ascii="Cambria" w:hAnsi="Cambria" w:cs="Cambria"/>
          <w:color w:val="000000"/>
        </w:rPr>
        <w:t>eparedness and response measures.</w:t>
      </w:r>
      <w:r>
        <w:rPr>
          <w:rFonts w:ascii="Cambria" w:hAnsi="Cambria" w:cs="Cambria"/>
          <w:color w:val="000000"/>
        </w:rPr>
        <w:t xml:space="preserve"> </w:t>
      </w:r>
      <w:r w:rsidR="006E7493">
        <w:rPr>
          <w:rFonts w:ascii="Cambria" w:hAnsi="Cambria" w:cs="Cambria"/>
          <w:color w:val="000000"/>
        </w:rPr>
        <w:t xml:space="preserve"> </w:t>
      </w:r>
    </w:p>
    <w:p w:rsidR="00334D8C" w:rsidRDefault="00334D8C" w:rsidP="00BD50F0">
      <w:pPr>
        <w:rPr>
          <w:rFonts w:asciiTheme="majorHAnsi" w:eastAsia="Times New Roman" w:hAnsiTheme="majorHAnsi" w:cs="Arial"/>
          <w:lang w:eastAsia="en-CA"/>
        </w:rPr>
      </w:pPr>
    </w:p>
    <w:p w:rsidR="005550FA" w:rsidRPr="004033C3" w:rsidRDefault="00D41C65" w:rsidP="00BD50F0">
      <w:pPr>
        <w:pStyle w:val="ListParagraph"/>
        <w:numPr>
          <w:ilvl w:val="0"/>
          <w:numId w:val="45"/>
        </w:numPr>
        <w:spacing w:line="240" w:lineRule="auto"/>
        <w:jc w:val="both"/>
        <w:rPr>
          <w:rFonts w:asciiTheme="majorHAnsi" w:eastAsia="Times New Roman" w:hAnsiTheme="majorHAnsi" w:cs="Arial"/>
          <w:b/>
          <w:sz w:val="24"/>
          <w:szCs w:val="24"/>
          <w:lang w:eastAsia="en-CA"/>
        </w:rPr>
      </w:pPr>
      <w:r w:rsidRPr="004033C3">
        <w:rPr>
          <w:rFonts w:asciiTheme="majorHAnsi" w:hAnsiTheme="majorHAnsi"/>
          <w:b/>
          <w:sz w:val="24"/>
          <w:szCs w:val="24"/>
        </w:rPr>
        <w:t>Are there particularities and/or differences between regions of the Canadian Arctic that should be considered?</w:t>
      </w:r>
      <w:r w:rsidR="005550FA" w:rsidRPr="004033C3">
        <w:rPr>
          <w:rFonts w:asciiTheme="majorHAnsi" w:eastAsia="Times New Roman" w:hAnsiTheme="majorHAnsi" w:cs="Times New Roman"/>
          <w:b/>
          <w:sz w:val="24"/>
          <w:szCs w:val="24"/>
          <w:lang w:eastAsia="en-CA"/>
        </w:rPr>
        <w:t xml:space="preserve"> </w:t>
      </w:r>
    </w:p>
    <w:p w:rsidR="00334D8C" w:rsidRPr="00334D8C" w:rsidRDefault="00334D8C" w:rsidP="00334D8C">
      <w:pPr>
        <w:rPr>
          <w:rFonts w:asciiTheme="majorHAnsi" w:hAnsiTheme="majorHAnsi"/>
        </w:rPr>
      </w:pPr>
      <w:r w:rsidRPr="00334D8C">
        <w:rPr>
          <w:rFonts w:asciiTheme="majorHAnsi" w:hAnsiTheme="majorHAnsi"/>
        </w:rPr>
        <w:t xml:space="preserve">This question does not relate to our organizations’ direct interests or mandate. </w:t>
      </w:r>
      <w:r w:rsidR="005D5A2E">
        <w:rPr>
          <w:rFonts w:asciiTheme="majorHAnsi" w:hAnsiTheme="majorHAnsi"/>
        </w:rPr>
        <w:t xml:space="preserve"> From a commercial navigation point of view, see our responses to question 3 below.</w:t>
      </w:r>
    </w:p>
    <w:p w:rsidR="001D19FC" w:rsidRDefault="001D19FC" w:rsidP="00BD50F0">
      <w:pPr>
        <w:autoSpaceDE w:val="0"/>
        <w:autoSpaceDN w:val="0"/>
        <w:adjustRightInd w:val="0"/>
        <w:rPr>
          <w:rFonts w:ascii="Cambria" w:hAnsi="Cambria" w:cs="Cambria"/>
          <w:color w:val="000000"/>
        </w:rPr>
      </w:pPr>
    </w:p>
    <w:p w:rsidR="00EF1E78" w:rsidRPr="004033C3" w:rsidRDefault="00D41C65" w:rsidP="00BD50F0">
      <w:pPr>
        <w:pStyle w:val="ListParagraph"/>
        <w:numPr>
          <w:ilvl w:val="0"/>
          <w:numId w:val="45"/>
        </w:numPr>
        <w:autoSpaceDE w:val="0"/>
        <w:autoSpaceDN w:val="0"/>
        <w:adjustRightInd w:val="0"/>
        <w:spacing w:line="240" w:lineRule="auto"/>
        <w:jc w:val="both"/>
        <w:rPr>
          <w:rFonts w:asciiTheme="majorHAnsi" w:eastAsia="Times New Roman" w:hAnsiTheme="majorHAnsi" w:cs="Times New Roman"/>
          <w:b/>
          <w:sz w:val="24"/>
          <w:szCs w:val="24"/>
          <w:lang w:eastAsia="en-CA"/>
        </w:rPr>
      </w:pPr>
      <w:r w:rsidRPr="004033C3">
        <w:rPr>
          <w:rFonts w:asciiTheme="majorHAnsi" w:hAnsiTheme="majorHAnsi"/>
          <w:b/>
          <w:sz w:val="24"/>
          <w:szCs w:val="24"/>
        </w:rPr>
        <w:t>Are there sensitive areas where vessel traffic presents particular concerns? Where are they? What makes them sensitive areas?</w:t>
      </w:r>
      <w:r w:rsidR="005550FA" w:rsidRPr="004033C3">
        <w:rPr>
          <w:rFonts w:asciiTheme="majorHAnsi" w:eastAsia="Times New Roman" w:hAnsiTheme="majorHAnsi" w:cs="Times New Roman"/>
          <w:b/>
          <w:sz w:val="24"/>
          <w:szCs w:val="24"/>
          <w:lang w:eastAsia="en-CA"/>
        </w:rPr>
        <w:t xml:space="preserve"> </w:t>
      </w:r>
    </w:p>
    <w:p w:rsidR="00334D8C" w:rsidRPr="00334D8C" w:rsidRDefault="000D33DE" w:rsidP="00A931D6">
      <w:pPr>
        <w:rPr>
          <w:rFonts w:asciiTheme="majorHAnsi" w:hAnsiTheme="majorHAnsi"/>
        </w:rPr>
      </w:pPr>
      <w:r>
        <w:rPr>
          <w:rFonts w:asciiTheme="majorHAnsi" w:hAnsiTheme="majorHAnsi"/>
        </w:rPr>
        <w:t>There</w:t>
      </w:r>
      <w:r w:rsidR="005D5A2E">
        <w:rPr>
          <w:rFonts w:asciiTheme="majorHAnsi" w:hAnsiTheme="majorHAnsi"/>
        </w:rPr>
        <w:t xml:space="preserve"> are several areas of concern</w:t>
      </w:r>
      <w:r>
        <w:rPr>
          <w:rFonts w:asciiTheme="majorHAnsi" w:hAnsiTheme="majorHAnsi"/>
        </w:rPr>
        <w:t xml:space="preserve"> from a commercial navigation perspective</w:t>
      </w:r>
      <w:r w:rsidR="005D5A2E">
        <w:rPr>
          <w:rFonts w:asciiTheme="majorHAnsi" w:hAnsiTheme="majorHAnsi"/>
        </w:rPr>
        <w:t xml:space="preserve">.  These include </w:t>
      </w:r>
      <w:r w:rsidR="006928CC">
        <w:rPr>
          <w:rFonts w:asciiTheme="majorHAnsi" w:hAnsiTheme="majorHAnsi"/>
        </w:rPr>
        <w:t xml:space="preserve">very </w:t>
      </w:r>
      <w:r w:rsidR="006928CC" w:rsidRPr="00E169F1">
        <w:rPr>
          <w:rFonts w:asciiTheme="majorHAnsi" w:hAnsiTheme="majorHAnsi"/>
        </w:rPr>
        <w:t>low</w:t>
      </w:r>
      <w:r w:rsidRPr="00E169F1">
        <w:rPr>
          <w:rFonts w:asciiTheme="majorHAnsi" w:hAnsiTheme="majorHAnsi"/>
        </w:rPr>
        <w:t xml:space="preserve"> air</w:t>
      </w:r>
      <w:r w:rsidR="006928CC" w:rsidRPr="00E169F1">
        <w:rPr>
          <w:rFonts w:asciiTheme="majorHAnsi" w:hAnsiTheme="majorHAnsi"/>
        </w:rPr>
        <w:t xml:space="preserve"> temperatures and poor weather, varying ice conditions</w:t>
      </w:r>
      <w:r w:rsidR="00E84939" w:rsidRPr="00E169F1">
        <w:rPr>
          <w:rFonts w:asciiTheme="majorHAnsi" w:hAnsiTheme="majorHAnsi"/>
        </w:rPr>
        <w:t xml:space="preserve"> (and forecasting limits)</w:t>
      </w:r>
      <w:r w:rsidR="006928CC" w:rsidRPr="00E169F1">
        <w:rPr>
          <w:rFonts w:asciiTheme="majorHAnsi" w:hAnsiTheme="majorHAnsi"/>
        </w:rPr>
        <w:t xml:space="preserve">, </w:t>
      </w:r>
      <w:r w:rsidR="005D5A2E" w:rsidRPr="00E169F1">
        <w:rPr>
          <w:rFonts w:asciiTheme="majorHAnsi" w:hAnsiTheme="majorHAnsi"/>
        </w:rPr>
        <w:t xml:space="preserve">shallow depths, insufficient and </w:t>
      </w:r>
      <w:r w:rsidR="006928CC" w:rsidRPr="00E169F1">
        <w:rPr>
          <w:rFonts w:asciiTheme="majorHAnsi" w:hAnsiTheme="majorHAnsi"/>
        </w:rPr>
        <w:t>outdated navigation charts</w:t>
      </w:r>
      <w:r w:rsidR="005D5A2E" w:rsidRPr="00E169F1">
        <w:rPr>
          <w:rFonts w:asciiTheme="majorHAnsi" w:hAnsiTheme="majorHAnsi"/>
        </w:rPr>
        <w:t xml:space="preserve">, </w:t>
      </w:r>
      <w:r w:rsidRPr="00E169F1">
        <w:rPr>
          <w:rFonts w:asciiTheme="majorHAnsi" w:hAnsiTheme="majorHAnsi"/>
        </w:rPr>
        <w:t xml:space="preserve">and </w:t>
      </w:r>
      <w:r w:rsidR="005D5A2E" w:rsidRPr="00E169F1">
        <w:rPr>
          <w:rFonts w:asciiTheme="majorHAnsi" w:hAnsiTheme="majorHAnsi"/>
        </w:rPr>
        <w:t xml:space="preserve">limited aids to navigation and infrastructure.  While the vast majority of operators transiting in the Canadian Arctic are well aware of these challenges and prepare accordingly, </w:t>
      </w:r>
      <w:r w:rsidR="002D159B">
        <w:rPr>
          <w:rFonts w:asciiTheme="majorHAnsi" w:hAnsiTheme="majorHAnsi"/>
        </w:rPr>
        <w:t>must be developed</w:t>
      </w:r>
      <w:r w:rsidRPr="00E169F1">
        <w:rPr>
          <w:rFonts w:asciiTheme="majorHAnsi" w:hAnsiTheme="majorHAnsi"/>
        </w:rPr>
        <w:t xml:space="preserve"> to overcome these challenges </w:t>
      </w:r>
      <w:r w:rsidR="005D5A2E" w:rsidRPr="00E169F1">
        <w:rPr>
          <w:rFonts w:asciiTheme="majorHAnsi" w:hAnsiTheme="majorHAnsi"/>
        </w:rPr>
        <w:t xml:space="preserve">if </w:t>
      </w:r>
      <w:r w:rsidR="002D159B">
        <w:rPr>
          <w:rFonts w:asciiTheme="majorHAnsi" w:hAnsiTheme="majorHAnsi"/>
        </w:rPr>
        <w:t xml:space="preserve">prior </w:t>
      </w:r>
      <w:r w:rsidR="005D5A2E" w:rsidRPr="00E169F1">
        <w:rPr>
          <w:rFonts w:asciiTheme="majorHAnsi" w:hAnsiTheme="majorHAnsi"/>
        </w:rPr>
        <w:t xml:space="preserve">to </w:t>
      </w:r>
      <w:r w:rsidR="002D159B">
        <w:rPr>
          <w:rFonts w:asciiTheme="majorHAnsi" w:hAnsiTheme="majorHAnsi"/>
        </w:rPr>
        <w:t xml:space="preserve">the </w:t>
      </w:r>
      <w:r w:rsidR="005D5A2E" w:rsidRPr="00E169F1">
        <w:rPr>
          <w:rFonts w:asciiTheme="majorHAnsi" w:hAnsiTheme="majorHAnsi"/>
        </w:rPr>
        <w:t>e</w:t>
      </w:r>
      <w:r w:rsidR="002D159B">
        <w:rPr>
          <w:rFonts w:asciiTheme="majorHAnsi" w:hAnsiTheme="majorHAnsi"/>
        </w:rPr>
        <w:t xml:space="preserve">xpansion of commercial </w:t>
      </w:r>
      <w:r w:rsidRPr="00E169F1">
        <w:rPr>
          <w:rFonts w:asciiTheme="majorHAnsi" w:hAnsiTheme="majorHAnsi"/>
        </w:rPr>
        <w:t>navigation</w:t>
      </w:r>
      <w:r w:rsidR="002D159B">
        <w:rPr>
          <w:rFonts w:asciiTheme="majorHAnsi" w:hAnsiTheme="majorHAnsi"/>
        </w:rPr>
        <w:t xml:space="preserve"> operations</w:t>
      </w:r>
      <w:r w:rsidRPr="00E169F1">
        <w:rPr>
          <w:rFonts w:asciiTheme="majorHAnsi" w:hAnsiTheme="majorHAnsi"/>
        </w:rPr>
        <w:t xml:space="preserve"> in the Arcti</w:t>
      </w:r>
      <w:r>
        <w:rPr>
          <w:rFonts w:asciiTheme="majorHAnsi" w:hAnsiTheme="majorHAnsi"/>
        </w:rPr>
        <w:t>c.</w:t>
      </w:r>
    </w:p>
    <w:p w:rsidR="001D19FC" w:rsidRPr="00D4369C" w:rsidRDefault="001D19FC" w:rsidP="00A931D6">
      <w:pPr>
        <w:pStyle w:val="Default"/>
        <w:rPr>
          <w:rFonts w:ascii="Cambria" w:hAnsi="Cambria" w:cs="Cambria"/>
          <w:sz w:val="22"/>
          <w:szCs w:val="22"/>
        </w:rPr>
      </w:pPr>
    </w:p>
    <w:p w:rsidR="00E169F1" w:rsidRPr="00E169F1" w:rsidRDefault="00E169F1" w:rsidP="00A931D6">
      <w:pPr>
        <w:pStyle w:val="ListParagraph"/>
        <w:numPr>
          <w:ilvl w:val="0"/>
          <w:numId w:val="45"/>
        </w:numPr>
        <w:autoSpaceDE w:val="0"/>
        <w:autoSpaceDN w:val="0"/>
        <w:adjustRightInd w:val="0"/>
        <w:jc w:val="both"/>
        <w:rPr>
          <w:rFonts w:asciiTheme="majorHAnsi" w:eastAsia="Times New Roman" w:hAnsiTheme="majorHAnsi" w:cs="Times New Roman"/>
          <w:b/>
          <w:sz w:val="24"/>
          <w:szCs w:val="24"/>
          <w:lang w:eastAsia="en-CA"/>
        </w:rPr>
      </w:pPr>
      <w:r w:rsidRPr="00E169F1">
        <w:rPr>
          <w:rFonts w:asciiTheme="majorHAnsi" w:hAnsiTheme="majorHAnsi"/>
          <w:b/>
          <w:sz w:val="24"/>
          <w:szCs w:val="24"/>
        </w:rPr>
        <w:t>What mechanisms are in place for outreach and engagement of Northern communities in spill preparedness and response?</w:t>
      </w:r>
      <w:r w:rsidRPr="00E169F1">
        <w:rPr>
          <w:rFonts w:asciiTheme="majorHAnsi" w:eastAsia="Times New Roman" w:hAnsiTheme="majorHAnsi" w:cs="Times New Roman"/>
          <w:b/>
          <w:sz w:val="24"/>
          <w:szCs w:val="24"/>
          <w:lang w:eastAsia="en-CA"/>
        </w:rPr>
        <w:t xml:space="preserve"> </w:t>
      </w:r>
    </w:p>
    <w:p w:rsidR="00E169F1" w:rsidRPr="00D4369C" w:rsidRDefault="00E169F1" w:rsidP="00A931D6">
      <w:pPr>
        <w:pStyle w:val="Default"/>
        <w:rPr>
          <w:rFonts w:ascii="Cambria" w:hAnsi="Cambria" w:cs="Cambria"/>
          <w:sz w:val="22"/>
          <w:szCs w:val="22"/>
        </w:rPr>
      </w:pPr>
      <w:r w:rsidRPr="00D4369C">
        <w:rPr>
          <w:rFonts w:asciiTheme="majorHAnsi" w:hAnsiTheme="majorHAnsi"/>
          <w:sz w:val="22"/>
          <w:szCs w:val="22"/>
        </w:rPr>
        <w:t>This question does not relate to our organizations’ direct interests or mandate.</w:t>
      </w:r>
    </w:p>
    <w:p w:rsidR="00D41C65" w:rsidRDefault="00D41C65" w:rsidP="00D41C65">
      <w:pPr>
        <w:pStyle w:val="ListParagraph"/>
        <w:spacing w:after="0" w:line="240" w:lineRule="auto"/>
        <w:ind w:left="0"/>
        <w:jc w:val="both"/>
        <w:rPr>
          <w:rFonts w:asciiTheme="majorHAnsi" w:hAnsiTheme="majorHAnsi"/>
        </w:rPr>
      </w:pPr>
    </w:p>
    <w:p w:rsidR="00E169F1" w:rsidRPr="00370464" w:rsidRDefault="00E169F1" w:rsidP="00D41C65">
      <w:pPr>
        <w:pStyle w:val="ListParagraph"/>
        <w:spacing w:after="0" w:line="240" w:lineRule="auto"/>
        <w:ind w:left="0"/>
        <w:jc w:val="both"/>
        <w:rPr>
          <w:rFonts w:asciiTheme="majorHAnsi" w:hAnsiTheme="majorHAnsi"/>
        </w:rPr>
      </w:pPr>
    </w:p>
    <w:p w:rsidR="001D19FC" w:rsidRPr="00720F65" w:rsidRDefault="005550FA" w:rsidP="00BD50F0">
      <w:pPr>
        <w:pStyle w:val="Default"/>
        <w:rPr>
          <w:rFonts w:ascii="Tahoma" w:eastAsia="Times New Roman" w:hAnsi="Tahoma" w:cs="Tahoma"/>
          <w:b/>
          <w:bCs/>
          <w:color w:val="002060"/>
          <w:sz w:val="28"/>
          <w:szCs w:val="28"/>
        </w:rPr>
      </w:pPr>
      <w:r w:rsidRPr="00720F65">
        <w:rPr>
          <w:rFonts w:ascii="Tahoma" w:eastAsia="Times New Roman" w:hAnsi="Tahoma" w:cs="Tahoma"/>
          <w:b/>
          <w:bCs/>
          <w:color w:val="002060"/>
          <w:sz w:val="28"/>
          <w:szCs w:val="28"/>
        </w:rPr>
        <w:t>Prevention</w:t>
      </w:r>
    </w:p>
    <w:p w:rsidR="001D19FC" w:rsidRPr="001D19FC" w:rsidRDefault="001D19FC" w:rsidP="00BD50F0">
      <w:pPr>
        <w:pStyle w:val="Default"/>
        <w:rPr>
          <w:rFonts w:ascii="Tahoma" w:eastAsia="Times New Roman" w:hAnsi="Tahoma" w:cs="Tahoma"/>
          <w:b/>
          <w:bCs/>
          <w:sz w:val="22"/>
          <w:szCs w:val="22"/>
        </w:rPr>
      </w:pPr>
    </w:p>
    <w:p w:rsidR="001D19FC" w:rsidRPr="001D19FC" w:rsidRDefault="001D19FC" w:rsidP="00BD50F0">
      <w:pPr>
        <w:pStyle w:val="Default"/>
        <w:rPr>
          <w:rFonts w:ascii="Tahoma" w:eastAsia="Times New Roman" w:hAnsi="Tahoma" w:cs="Tahoma"/>
          <w:b/>
          <w:bCs/>
          <w:sz w:val="22"/>
          <w:szCs w:val="22"/>
        </w:rPr>
      </w:pPr>
    </w:p>
    <w:p w:rsidR="005550FA" w:rsidRPr="00535675" w:rsidRDefault="00D41C65" w:rsidP="00E169F1">
      <w:pPr>
        <w:pStyle w:val="ListParagraph"/>
        <w:numPr>
          <w:ilvl w:val="0"/>
          <w:numId w:val="45"/>
        </w:numPr>
        <w:spacing w:line="240" w:lineRule="auto"/>
        <w:jc w:val="both"/>
        <w:rPr>
          <w:rFonts w:asciiTheme="majorHAnsi" w:eastAsia="Times New Roman" w:hAnsiTheme="majorHAnsi" w:cs="Times New Roman"/>
          <w:b/>
          <w:sz w:val="24"/>
          <w:szCs w:val="24"/>
          <w:lang w:eastAsia="en-CA"/>
        </w:rPr>
      </w:pPr>
      <w:r w:rsidRPr="00535675">
        <w:rPr>
          <w:rFonts w:asciiTheme="majorHAnsi" w:hAnsiTheme="majorHAnsi"/>
          <w:b/>
          <w:sz w:val="24"/>
          <w:szCs w:val="24"/>
        </w:rPr>
        <w:t>What measures and resources are currently in place to prevent marine spills in the Arctic?</w:t>
      </w:r>
    </w:p>
    <w:p w:rsidR="00334D8C" w:rsidRPr="00EF1E78" w:rsidRDefault="00334D8C" w:rsidP="00334D8C">
      <w:pPr>
        <w:pStyle w:val="Default"/>
        <w:contextualSpacing/>
        <w:rPr>
          <w:rFonts w:asciiTheme="majorHAnsi" w:hAnsiTheme="majorHAnsi"/>
          <w:sz w:val="22"/>
          <w:szCs w:val="22"/>
          <w:lang w:val="en-GB"/>
        </w:rPr>
      </w:pPr>
      <w:r w:rsidRPr="00EF1E78">
        <w:rPr>
          <w:rFonts w:asciiTheme="majorHAnsi" w:hAnsiTheme="majorHAnsi"/>
          <w:sz w:val="22"/>
          <w:szCs w:val="22"/>
          <w:lang w:val="en-GB"/>
        </w:rPr>
        <w:t>As mentioned in the comments we submitted to the Panel in June 2013</w:t>
      </w:r>
      <w:r w:rsidR="00D0756C">
        <w:rPr>
          <w:rFonts w:asciiTheme="majorHAnsi" w:hAnsiTheme="majorHAnsi"/>
          <w:sz w:val="22"/>
          <w:szCs w:val="22"/>
          <w:lang w:val="en-GB"/>
        </w:rPr>
        <w:t xml:space="preserve"> and </w:t>
      </w:r>
      <w:r w:rsidR="007429ED">
        <w:rPr>
          <w:rFonts w:asciiTheme="majorHAnsi" w:hAnsiTheme="majorHAnsi"/>
          <w:sz w:val="22"/>
          <w:szCs w:val="22"/>
          <w:lang w:val="en-GB"/>
        </w:rPr>
        <w:t>M</w:t>
      </w:r>
      <w:r w:rsidR="007429ED" w:rsidRPr="00647F8F">
        <w:rPr>
          <w:rFonts w:asciiTheme="majorHAnsi" w:hAnsiTheme="majorHAnsi"/>
          <w:sz w:val="22"/>
          <w:szCs w:val="22"/>
          <w:lang w:val="en-GB"/>
        </w:rPr>
        <w:t>arch</w:t>
      </w:r>
      <w:r w:rsidR="00D0756C" w:rsidRPr="00647F8F">
        <w:rPr>
          <w:rFonts w:asciiTheme="majorHAnsi" w:hAnsiTheme="majorHAnsi"/>
          <w:sz w:val="22"/>
          <w:szCs w:val="22"/>
          <w:lang w:val="en-GB"/>
        </w:rPr>
        <w:t xml:space="preserve"> 2014</w:t>
      </w:r>
      <w:r w:rsidRPr="00647F8F">
        <w:rPr>
          <w:rFonts w:asciiTheme="majorHAnsi" w:hAnsiTheme="majorHAnsi"/>
          <w:sz w:val="22"/>
          <w:szCs w:val="22"/>
          <w:lang w:val="en-GB"/>
        </w:rPr>
        <w:t xml:space="preserve">, the safety of marine transportation </w:t>
      </w:r>
      <w:r w:rsidR="007429ED" w:rsidRPr="00647F8F">
        <w:rPr>
          <w:rFonts w:asciiTheme="majorHAnsi" w:hAnsiTheme="majorHAnsi"/>
          <w:sz w:val="22"/>
          <w:szCs w:val="22"/>
          <w:lang w:val="en-GB"/>
        </w:rPr>
        <w:t xml:space="preserve">is the first line of prevention </w:t>
      </w:r>
      <w:r w:rsidR="000D33DE" w:rsidRPr="00647F8F">
        <w:rPr>
          <w:rFonts w:asciiTheme="majorHAnsi" w:hAnsiTheme="majorHAnsi"/>
          <w:sz w:val="22"/>
          <w:szCs w:val="22"/>
          <w:lang w:val="en-GB"/>
        </w:rPr>
        <w:t>with respect to marine spills, and is ba</w:t>
      </w:r>
      <w:r w:rsidR="000D33DE">
        <w:rPr>
          <w:rFonts w:asciiTheme="majorHAnsi" w:hAnsiTheme="majorHAnsi"/>
          <w:sz w:val="22"/>
          <w:szCs w:val="22"/>
          <w:lang w:val="en-GB"/>
        </w:rPr>
        <w:t xml:space="preserve">sed </w:t>
      </w:r>
      <w:r w:rsidRPr="00EF1E78">
        <w:rPr>
          <w:rFonts w:asciiTheme="majorHAnsi" w:hAnsiTheme="majorHAnsi"/>
          <w:sz w:val="22"/>
          <w:szCs w:val="22"/>
          <w:lang w:val="en-GB"/>
        </w:rPr>
        <w:t>on a multi-layered system involving: 1) the ship and its equipment; 2) the crew, shi</w:t>
      </w:r>
      <w:r w:rsidR="000D33DE">
        <w:rPr>
          <w:rFonts w:asciiTheme="majorHAnsi" w:hAnsiTheme="majorHAnsi"/>
          <w:sz w:val="22"/>
          <w:szCs w:val="22"/>
          <w:lang w:val="en-GB"/>
        </w:rPr>
        <w:t xml:space="preserve">p management and </w:t>
      </w:r>
      <w:r w:rsidR="000D33DE">
        <w:rPr>
          <w:rFonts w:asciiTheme="majorHAnsi" w:hAnsiTheme="majorHAnsi"/>
          <w:sz w:val="22"/>
          <w:szCs w:val="22"/>
          <w:lang w:val="en-GB"/>
        </w:rPr>
        <w:lastRenderedPageBreak/>
        <w:t xml:space="preserve">operations; 3) </w:t>
      </w:r>
      <w:r w:rsidRPr="00EF1E78">
        <w:rPr>
          <w:rFonts w:asciiTheme="majorHAnsi" w:hAnsiTheme="majorHAnsi"/>
          <w:sz w:val="22"/>
          <w:szCs w:val="22"/>
          <w:lang w:val="en-GB"/>
        </w:rPr>
        <w:t xml:space="preserve">the flag administration, port state control and enforcement; 4) waterways management, marine communication services and other marine services in support of marine safety (icebreaking, </w:t>
      </w:r>
      <w:proofErr w:type="spellStart"/>
      <w:r w:rsidRPr="00EF1E78">
        <w:rPr>
          <w:rFonts w:asciiTheme="majorHAnsi" w:hAnsiTheme="majorHAnsi"/>
          <w:sz w:val="22"/>
          <w:szCs w:val="22"/>
          <w:lang w:val="en-GB"/>
        </w:rPr>
        <w:t>pilotage</w:t>
      </w:r>
      <w:proofErr w:type="spellEnd"/>
      <w:r w:rsidRPr="00EF1E78">
        <w:rPr>
          <w:rFonts w:asciiTheme="majorHAnsi" w:hAnsiTheme="majorHAnsi"/>
          <w:sz w:val="22"/>
          <w:szCs w:val="22"/>
          <w:lang w:val="en-GB"/>
        </w:rPr>
        <w:t>, tugs, etc.); 5) classification societies and insurers; and 6) the development of best practices.</w:t>
      </w:r>
    </w:p>
    <w:p w:rsidR="00334D8C" w:rsidRPr="001D19FC" w:rsidRDefault="00334D8C" w:rsidP="00334D8C">
      <w:pPr>
        <w:contextualSpacing/>
        <w:rPr>
          <w:rFonts w:asciiTheme="majorHAnsi" w:hAnsiTheme="majorHAnsi"/>
          <w:lang w:val="en-GB"/>
        </w:rPr>
      </w:pPr>
    </w:p>
    <w:p w:rsidR="00334D8C" w:rsidRPr="001D19FC" w:rsidRDefault="00334D8C" w:rsidP="00334D8C">
      <w:pPr>
        <w:contextualSpacing/>
        <w:rPr>
          <w:rFonts w:asciiTheme="majorHAnsi" w:hAnsiTheme="majorHAnsi"/>
        </w:rPr>
      </w:pPr>
      <w:r w:rsidRPr="001D19FC">
        <w:rPr>
          <w:rFonts w:asciiTheme="majorHAnsi" w:hAnsiTheme="majorHAnsi"/>
        </w:rPr>
        <w:t xml:space="preserve">More specifically, some of the key marine safety measures </w:t>
      </w:r>
      <w:r>
        <w:rPr>
          <w:rFonts w:asciiTheme="majorHAnsi" w:hAnsiTheme="majorHAnsi"/>
        </w:rPr>
        <w:t>for</w:t>
      </w:r>
      <w:r w:rsidRPr="001D19FC">
        <w:rPr>
          <w:rFonts w:asciiTheme="majorHAnsi" w:hAnsiTheme="majorHAnsi"/>
        </w:rPr>
        <w:t xml:space="preserve"> </w:t>
      </w:r>
      <w:r w:rsidRPr="001D19FC">
        <w:rPr>
          <w:rFonts w:asciiTheme="majorHAnsi" w:hAnsiTheme="majorHAnsi"/>
          <w:u w:val="single"/>
        </w:rPr>
        <w:t>vessel operations</w:t>
      </w:r>
      <w:r w:rsidRPr="001D19FC">
        <w:rPr>
          <w:rFonts w:asciiTheme="majorHAnsi" w:hAnsiTheme="majorHAnsi"/>
        </w:rPr>
        <w:t xml:space="preserve"> include: </w:t>
      </w:r>
    </w:p>
    <w:p w:rsidR="00334D8C" w:rsidRPr="001D19FC" w:rsidRDefault="00334D8C" w:rsidP="00334D8C">
      <w:pPr>
        <w:contextualSpacing/>
        <w:rPr>
          <w:rFonts w:asciiTheme="majorHAnsi" w:hAnsiTheme="majorHAnsi"/>
        </w:rPr>
      </w:pP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Vessel S</w:t>
      </w:r>
      <w:r>
        <w:rPr>
          <w:rFonts w:asciiTheme="majorHAnsi" w:hAnsiTheme="majorHAnsi" w:cs="Tahoma"/>
          <w:color w:val="000000" w:themeColor="text1"/>
          <w:sz w:val="22"/>
          <w:szCs w:val="22"/>
        </w:rPr>
        <w:t xml:space="preserve">hipboard </w:t>
      </w:r>
      <w:r w:rsidRPr="00370464">
        <w:rPr>
          <w:rFonts w:asciiTheme="majorHAnsi" w:hAnsiTheme="majorHAnsi" w:cs="Tahoma"/>
          <w:color w:val="000000" w:themeColor="text1"/>
          <w:sz w:val="22"/>
          <w:szCs w:val="22"/>
        </w:rPr>
        <w:t>O</w:t>
      </w:r>
      <w:r>
        <w:rPr>
          <w:rFonts w:asciiTheme="majorHAnsi" w:hAnsiTheme="majorHAnsi" w:cs="Tahoma"/>
          <w:color w:val="000000" w:themeColor="text1"/>
          <w:sz w:val="22"/>
          <w:szCs w:val="22"/>
        </w:rPr>
        <w:t xml:space="preserve">il </w:t>
      </w:r>
      <w:r w:rsidRPr="00370464">
        <w:rPr>
          <w:rFonts w:asciiTheme="majorHAnsi" w:hAnsiTheme="majorHAnsi" w:cs="Tahoma"/>
          <w:color w:val="000000" w:themeColor="text1"/>
          <w:sz w:val="22"/>
          <w:szCs w:val="22"/>
        </w:rPr>
        <w:t>P</w:t>
      </w:r>
      <w:r>
        <w:rPr>
          <w:rFonts w:asciiTheme="majorHAnsi" w:hAnsiTheme="majorHAnsi" w:cs="Tahoma"/>
          <w:color w:val="000000" w:themeColor="text1"/>
          <w:sz w:val="22"/>
          <w:szCs w:val="22"/>
        </w:rPr>
        <w:t xml:space="preserve">ollution </w:t>
      </w:r>
      <w:r w:rsidRPr="00370464">
        <w:rPr>
          <w:rFonts w:asciiTheme="majorHAnsi" w:hAnsiTheme="majorHAnsi" w:cs="Tahoma"/>
          <w:color w:val="000000" w:themeColor="text1"/>
          <w:sz w:val="22"/>
          <w:szCs w:val="22"/>
        </w:rPr>
        <w:t>E</w:t>
      </w:r>
      <w:r>
        <w:rPr>
          <w:rFonts w:asciiTheme="majorHAnsi" w:hAnsiTheme="majorHAnsi" w:cs="Tahoma"/>
          <w:color w:val="000000" w:themeColor="text1"/>
          <w:sz w:val="22"/>
          <w:szCs w:val="22"/>
        </w:rPr>
        <w:t xml:space="preserve">mergency </w:t>
      </w:r>
      <w:r w:rsidRPr="00370464">
        <w:rPr>
          <w:rFonts w:asciiTheme="majorHAnsi" w:hAnsiTheme="majorHAnsi" w:cs="Tahoma"/>
          <w:color w:val="000000" w:themeColor="text1"/>
          <w:sz w:val="22"/>
          <w:szCs w:val="22"/>
        </w:rPr>
        <w:t>P</w:t>
      </w:r>
      <w:r>
        <w:rPr>
          <w:rFonts w:asciiTheme="majorHAnsi" w:hAnsiTheme="majorHAnsi" w:cs="Tahoma"/>
          <w:color w:val="000000" w:themeColor="text1"/>
          <w:sz w:val="22"/>
          <w:szCs w:val="22"/>
        </w:rPr>
        <w:t>lan (SOPEP)</w:t>
      </w:r>
      <w:r w:rsidRPr="00370464">
        <w:rPr>
          <w:rFonts w:asciiTheme="majorHAnsi" w:hAnsiTheme="majorHAnsi" w:cs="Tahoma"/>
          <w:color w:val="000000" w:themeColor="text1"/>
          <w:sz w:val="22"/>
          <w:szCs w:val="22"/>
        </w:rPr>
        <w:t xml:space="preserve"> and S</w:t>
      </w:r>
      <w:r>
        <w:rPr>
          <w:rFonts w:asciiTheme="majorHAnsi" w:hAnsiTheme="majorHAnsi" w:cs="Tahoma"/>
          <w:color w:val="000000" w:themeColor="text1"/>
          <w:sz w:val="22"/>
          <w:szCs w:val="22"/>
        </w:rPr>
        <w:t xml:space="preserve">hipboard </w:t>
      </w:r>
      <w:r w:rsidRPr="00370464">
        <w:rPr>
          <w:rFonts w:asciiTheme="majorHAnsi" w:hAnsiTheme="majorHAnsi" w:cs="Tahoma"/>
          <w:color w:val="000000" w:themeColor="text1"/>
          <w:sz w:val="22"/>
          <w:szCs w:val="22"/>
        </w:rPr>
        <w:t>M</w:t>
      </w:r>
      <w:r>
        <w:rPr>
          <w:rFonts w:asciiTheme="majorHAnsi" w:hAnsiTheme="majorHAnsi" w:cs="Tahoma"/>
          <w:color w:val="000000" w:themeColor="text1"/>
          <w:sz w:val="22"/>
          <w:szCs w:val="22"/>
        </w:rPr>
        <w:t xml:space="preserve">arine </w:t>
      </w:r>
      <w:r w:rsidRPr="00370464">
        <w:rPr>
          <w:rFonts w:asciiTheme="majorHAnsi" w:hAnsiTheme="majorHAnsi" w:cs="Tahoma"/>
          <w:color w:val="000000" w:themeColor="text1"/>
          <w:sz w:val="22"/>
          <w:szCs w:val="22"/>
        </w:rPr>
        <w:t>P</w:t>
      </w:r>
      <w:r>
        <w:rPr>
          <w:rFonts w:asciiTheme="majorHAnsi" w:hAnsiTheme="majorHAnsi" w:cs="Tahoma"/>
          <w:color w:val="000000" w:themeColor="text1"/>
          <w:sz w:val="22"/>
          <w:szCs w:val="22"/>
        </w:rPr>
        <w:t xml:space="preserve">ollution </w:t>
      </w:r>
      <w:r w:rsidRPr="00370464">
        <w:rPr>
          <w:rFonts w:asciiTheme="majorHAnsi" w:hAnsiTheme="majorHAnsi" w:cs="Tahoma"/>
          <w:color w:val="000000" w:themeColor="text1"/>
          <w:sz w:val="22"/>
          <w:szCs w:val="22"/>
        </w:rPr>
        <w:t>E</w:t>
      </w:r>
      <w:r>
        <w:rPr>
          <w:rFonts w:asciiTheme="majorHAnsi" w:hAnsiTheme="majorHAnsi" w:cs="Tahoma"/>
          <w:color w:val="000000" w:themeColor="text1"/>
          <w:sz w:val="22"/>
          <w:szCs w:val="22"/>
        </w:rPr>
        <w:t xml:space="preserve">mergency </w:t>
      </w:r>
      <w:r w:rsidRPr="00370464">
        <w:rPr>
          <w:rFonts w:asciiTheme="majorHAnsi" w:hAnsiTheme="majorHAnsi" w:cs="Tahoma"/>
          <w:color w:val="000000" w:themeColor="text1"/>
          <w:sz w:val="22"/>
          <w:szCs w:val="22"/>
        </w:rPr>
        <w:t>P</w:t>
      </w:r>
      <w:r>
        <w:rPr>
          <w:rFonts w:asciiTheme="majorHAnsi" w:hAnsiTheme="majorHAnsi" w:cs="Tahoma"/>
          <w:color w:val="000000" w:themeColor="text1"/>
          <w:sz w:val="22"/>
          <w:szCs w:val="22"/>
        </w:rPr>
        <w:t>lan (SMPEP)</w:t>
      </w: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Procedural checklists for safe operations</w:t>
      </w: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 xml:space="preserve">Regulated vessel construction </w:t>
      </w:r>
    </w:p>
    <w:p w:rsidR="00334D8C" w:rsidRDefault="00334D8C" w:rsidP="00334D8C">
      <w:pPr>
        <w:pStyle w:val="Default"/>
        <w:numPr>
          <w:ilvl w:val="0"/>
          <w:numId w:val="18"/>
        </w:numPr>
        <w:contextualSpacing/>
        <w:rPr>
          <w:rFonts w:asciiTheme="majorHAnsi" w:hAnsiTheme="majorHAnsi" w:cs="Tahoma"/>
          <w:color w:val="000000" w:themeColor="text1"/>
          <w:sz w:val="22"/>
          <w:szCs w:val="22"/>
        </w:rPr>
      </w:pPr>
      <w:r w:rsidRPr="001D19FC">
        <w:rPr>
          <w:rFonts w:asciiTheme="majorHAnsi" w:hAnsiTheme="majorHAnsi" w:cs="Tahoma"/>
          <w:color w:val="000000" w:themeColor="text1"/>
          <w:sz w:val="22"/>
          <w:szCs w:val="22"/>
        </w:rPr>
        <w:t>Certified handling equipment</w:t>
      </w: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 xml:space="preserve">Certification of marine personnel </w:t>
      </w:r>
    </w:p>
    <w:p w:rsidR="00334D8C" w:rsidRPr="001D19FC" w:rsidRDefault="00334D8C" w:rsidP="00334D8C">
      <w:pPr>
        <w:pStyle w:val="Default"/>
        <w:numPr>
          <w:ilvl w:val="0"/>
          <w:numId w:val="18"/>
        </w:numPr>
        <w:contextualSpacing/>
        <w:rPr>
          <w:rFonts w:asciiTheme="majorHAnsi" w:hAnsiTheme="majorHAnsi" w:cs="Tahoma"/>
          <w:color w:val="000000" w:themeColor="text1"/>
          <w:sz w:val="22"/>
          <w:szCs w:val="22"/>
        </w:rPr>
      </w:pPr>
      <w:r w:rsidRPr="001D19FC">
        <w:rPr>
          <w:rFonts w:asciiTheme="majorHAnsi" w:hAnsiTheme="majorHAnsi" w:cs="Tahoma"/>
          <w:color w:val="000000" w:themeColor="text1"/>
          <w:sz w:val="22"/>
          <w:szCs w:val="22"/>
        </w:rPr>
        <w:t>Up-to-date charts, publications and information on navigational aids</w:t>
      </w: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ISM (International Safety management) Code documentation</w:t>
      </w:r>
    </w:p>
    <w:p w:rsidR="00334D8C" w:rsidRPr="00370464" w:rsidRDefault="00334D8C" w:rsidP="00334D8C">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LRIT(Long Range Identification Tracking)</w:t>
      </w:r>
    </w:p>
    <w:p w:rsidR="00334D8C" w:rsidRPr="00370464" w:rsidRDefault="00334D8C" w:rsidP="00A931D6">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 xml:space="preserve">AIS (Automated Identification System) </w:t>
      </w:r>
    </w:p>
    <w:p w:rsidR="00334D8C" w:rsidRPr="00370464" w:rsidRDefault="00334D8C" w:rsidP="00A931D6">
      <w:pPr>
        <w:pStyle w:val="Default"/>
        <w:numPr>
          <w:ilvl w:val="0"/>
          <w:numId w:val="18"/>
        </w:numPr>
        <w:contextualSpacing/>
        <w:rPr>
          <w:rFonts w:asciiTheme="majorHAnsi" w:hAnsiTheme="majorHAnsi" w:cs="Tahoma"/>
          <w:color w:val="000000" w:themeColor="text1"/>
          <w:sz w:val="22"/>
          <w:szCs w:val="22"/>
        </w:rPr>
      </w:pPr>
      <w:r w:rsidRPr="00370464">
        <w:rPr>
          <w:rFonts w:asciiTheme="majorHAnsi" w:hAnsiTheme="majorHAnsi" w:cs="Tahoma"/>
          <w:color w:val="000000" w:themeColor="text1"/>
          <w:sz w:val="22"/>
          <w:szCs w:val="22"/>
        </w:rPr>
        <w:t>Navigational and collision avoidance technology</w:t>
      </w:r>
    </w:p>
    <w:p w:rsidR="00334D8C" w:rsidRDefault="00334D8C" w:rsidP="00A931D6">
      <w:pPr>
        <w:pStyle w:val="Default"/>
        <w:numPr>
          <w:ilvl w:val="0"/>
          <w:numId w:val="18"/>
        </w:numPr>
        <w:contextualSpacing/>
        <w:rPr>
          <w:rFonts w:asciiTheme="majorHAnsi" w:hAnsiTheme="majorHAnsi" w:cs="Tahoma"/>
          <w:color w:val="000000" w:themeColor="text1"/>
          <w:sz w:val="22"/>
          <w:szCs w:val="22"/>
        </w:rPr>
      </w:pPr>
      <w:r w:rsidRPr="00EF1E78">
        <w:rPr>
          <w:rFonts w:asciiTheme="majorHAnsi" w:hAnsiTheme="majorHAnsi" w:cs="Tahoma"/>
          <w:color w:val="000000" w:themeColor="text1"/>
          <w:sz w:val="22"/>
          <w:szCs w:val="22"/>
        </w:rPr>
        <w:t xml:space="preserve">Marine </w:t>
      </w:r>
      <w:r>
        <w:rPr>
          <w:rFonts w:asciiTheme="majorHAnsi" w:hAnsiTheme="majorHAnsi" w:cs="Tahoma"/>
          <w:color w:val="000000" w:themeColor="text1"/>
          <w:sz w:val="22"/>
          <w:szCs w:val="22"/>
        </w:rPr>
        <w:t>Pilotage</w:t>
      </w:r>
    </w:p>
    <w:p w:rsidR="00334D8C" w:rsidRPr="00EF1E78" w:rsidRDefault="00334D8C" w:rsidP="00A931D6">
      <w:pPr>
        <w:pStyle w:val="Default"/>
        <w:numPr>
          <w:ilvl w:val="0"/>
          <w:numId w:val="18"/>
        </w:numPr>
        <w:contextualSpacing/>
        <w:rPr>
          <w:rFonts w:asciiTheme="majorHAnsi" w:hAnsiTheme="majorHAnsi" w:cs="Tahoma"/>
          <w:color w:val="000000" w:themeColor="text1"/>
          <w:sz w:val="22"/>
          <w:szCs w:val="22"/>
        </w:rPr>
      </w:pPr>
      <w:r w:rsidRPr="00EF1E78">
        <w:rPr>
          <w:rFonts w:asciiTheme="majorHAnsi" w:hAnsiTheme="majorHAnsi" w:cs="Tahoma"/>
          <w:color w:val="000000" w:themeColor="text1"/>
          <w:sz w:val="22"/>
          <w:szCs w:val="22"/>
        </w:rPr>
        <w:t>Regulated vessel certification and insurance</w:t>
      </w:r>
    </w:p>
    <w:p w:rsidR="00334D8C" w:rsidRDefault="00334D8C" w:rsidP="00A931D6">
      <w:pPr>
        <w:pStyle w:val="ListParagraph"/>
        <w:spacing w:after="0" w:line="240" w:lineRule="auto"/>
        <w:ind w:left="0"/>
        <w:jc w:val="both"/>
        <w:rPr>
          <w:rFonts w:asciiTheme="majorHAnsi" w:hAnsiTheme="majorHAnsi"/>
        </w:rPr>
      </w:pPr>
    </w:p>
    <w:p w:rsidR="00334D8C" w:rsidRPr="007429ED" w:rsidRDefault="00334D8C" w:rsidP="00A931D6">
      <w:pPr>
        <w:pStyle w:val="ListParagraph"/>
        <w:spacing w:after="0" w:line="240" w:lineRule="auto"/>
        <w:ind w:left="0"/>
        <w:jc w:val="both"/>
        <w:rPr>
          <w:rFonts w:asciiTheme="majorHAnsi" w:hAnsiTheme="majorHAnsi"/>
        </w:rPr>
      </w:pPr>
      <w:r w:rsidRPr="007429ED">
        <w:rPr>
          <w:rFonts w:asciiTheme="majorHAnsi" w:hAnsiTheme="majorHAnsi"/>
        </w:rPr>
        <w:t>This is by no means an exhaustive list</w:t>
      </w:r>
      <w:r w:rsidR="00A04E2B" w:rsidRPr="007429ED">
        <w:rPr>
          <w:rFonts w:asciiTheme="majorHAnsi" w:hAnsiTheme="majorHAnsi"/>
        </w:rPr>
        <w:t xml:space="preserve"> for vessels transiting in Arctic waters.</w:t>
      </w:r>
      <w:r w:rsidR="00D0756C" w:rsidRPr="007429ED">
        <w:rPr>
          <w:rFonts w:asciiTheme="majorHAnsi" w:hAnsiTheme="majorHAnsi"/>
        </w:rPr>
        <w:t xml:space="preserve">  </w:t>
      </w:r>
      <w:r w:rsidR="007429ED" w:rsidRPr="007429ED">
        <w:rPr>
          <w:rFonts w:asciiTheme="majorHAnsi" w:hAnsiTheme="majorHAnsi"/>
        </w:rPr>
        <w:t>S</w:t>
      </w:r>
      <w:r w:rsidR="00D0756C" w:rsidRPr="007429ED">
        <w:rPr>
          <w:rFonts w:asciiTheme="majorHAnsi" w:hAnsiTheme="majorHAnsi"/>
        </w:rPr>
        <w:t xml:space="preserve">everal </w:t>
      </w:r>
      <w:r w:rsidRPr="007429ED">
        <w:rPr>
          <w:rFonts w:asciiTheme="majorHAnsi" w:hAnsiTheme="majorHAnsi" w:cs="Tahoma"/>
        </w:rPr>
        <w:t>regulatory requirements applicable to</w:t>
      </w:r>
      <w:r w:rsidR="00D0756C" w:rsidRPr="007429ED">
        <w:rPr>
          <w:rFonts w:asciiTheme="majorHAnsi" w:hAnsiTheme="majorHAnsi" w:cs="Tahoma"/>
        </w:rPr>
        <w:t xml:space="preserve"> navigation in the Arctic </w:t>
      </w:r>
      <w:r w:rsidRPr="007429ED">
        <w:rPr>
          <w:rFonts w:asciiTheme="majorHAnsi" w:hAnsiTheme="majorHAnsi" w:cs="Tahoma"/>
        </w:rPr>
        <w:t xml:space="preserve">are part of the </w:t>
      </w:r>
      <w:r w:rsidR="00D0756C" w:rsidRPr="007429ED">
        <w:rPr>
          <w:rFonts w:asciiTheme="majorHAnsi" w:hAnsiTheme="majorHAnsi" w:cs="Tahoma"/>
          <w:i/>
        </w:rPr>
        <w:t>Arctic Waters Pollution Prevention Act</w:t>
      </w:r>
      <w:r w:rsidRPr="007429ED">
        <w:rPr>
          <w:rFonts w:asciiTheme="majorHAnsi" w:hAnsiTheme="majorHAnsi" w:cs="Tahoma"/>
        </w:rPr>
        <w:t xml:space="preserve"> and </w:t>
      </w:r>
      <w:r w:rsidR="00D0756C" w:rsidRPr="007429ED">
        <w:rPr>
          <w:rFonts w:asciiTheme="majorHAnsi" w:hAnsiTheme="majorHAnsi" w:cs="Tahoma"/>
        </w:rPr>
        <w:t xml:space="preserve">associated </w:t>
      </w:r>
      <w:r w:rsidR="00D0756C" w:rsidRPr="00647F8F">
        <w:rPr>
          <w:rFonts w:asciiTheme="majorHAnsi" w:hAnsiTheme="majorHAnsi" w:cs="Tahoma"/>
        </w:rPr>
        <w:t>regulations</w:t>
      </w:r>
      <w:r w:rsidR="006928CC" w:rsidRPr="00647F8F">
        <w:rPr>
          <w:rFonts w:asciiTheme="majorHAnsi" w:hAnsiTheme="majorHAnsi" w:cs="Tahoma"/>
        </w:rPr>
        <w:t xml:space="preserve">, including the use of the Zone/Date System and of the Arctic Ice Regime </w:t>
      </w:r>
      <w:r w:rsidR="00647F8F" w:rsidRPr="00647F8F">
        <w:rPr>
          <w:rFonts w:asciiTheme="majorHAnsi" w:hAnsiTheme="majorHAnsi" w:cs="Tahoma"/>
        </w:rPr>
        <w:t xml:space="preserve">Shipping </w:t>
      </w:r>
      <w:r w:rsidR="006928CC" w:rsidRPr="00647F8F">
        <w:rPr>
          <w:rFonts w:asciiTheme="majorHAnsi" w:hAnsiTheme="majorHAnsi" w:cs="Tahoma"/>
        </w:rPr>
        <w:t>System</w:t>
      </w:r>
      <w:r w:rsidRPr="00647F8F">
        <w:rPr>
          <w:rFonts w:asciiTheme="majorHAnsi" w:hAnsiTheme="majorHAnsi" w:cs="Tahoma"/>
        </w:rPr>
        <w:t xml:space="preserve">. </w:t>
      </w:r>
      <w:r w:rsidR="000D33DE" w:rsidRPr="00647F8F">
        <w:rPr>
          <w:rFonts w:asciiTheme="majorHAnsi" w:hAnsiTheme="majorHAnsi" w:cs="Tahoma"/>
        </w:rPr>
        <w:t xml:space="preserve"> </w:t>
      </w:r>
      <w:r w:rsidR="00666A3D" w:rsidRPr="00647F8F">
        <w:rPr>
          <w:rFonts w:asciiTheme="majorHAnsi" w:hAnsiTheme="majorHAnsi"/>
        </w:rPr>
        <w:t xml:space="preserve">In addition, the </w:t>
      </w:r>
      <w:r w:rsidR="00666A3D" w:rsidRPr="00647F8F">
        <w:rPr>
          <w:rFonts w:asciiTheme="majorHAnsi" w:hAnsiTheme="majorHAnsi"/>
          <w:i/>
        </w:rPr>
        <w:t>Arctic Shipping Pollution Prevention Regulations</w:t>
      </w:r>
      <w:r w:rsidR="00666A3D" w:rsidRPr="00647F8F">
        <w:rPr>
          <w:rFonts w:asciiTheme="majorHAnsi" w:hAnsiTheme="majorHAnsi"/>
        </w:rPr>
        <w:t xml:space="preserve"> require certain vessels sailing in the Arctic to have Ice Navigators on-board.  </w:t>
      </w:r>
      <w:r w:rsidR="000D33DE" w:rsidRPr="00647F8F">
        <w:rPr>
          <w:rFonts w:asciiTheme="majorHAnsi" w:hAnsiTheme="majorHAnsi" w:cs="Tahoma"/>
        </w:rPr>
        <w:t>Other measures that enhance safety in Arctic waters include r</w:t>
      </w:r>
      <w:r w:rsidR="007429ED" w:rsidRPr="00647F8F">
        <w:rPr>
          <w:rFonts w:asciiTheme="majorHAnsi" w:hAnsiTheme="majorHAnsi" w:cs="Tahoma"/>
        </w:rPr>
        <w:t xml:space="preserve">eporting under the </w:t>
      </w:r>
      <w:r w:rsidR="007429ED" w:rsidRPr="00647F8F">
        <w:rPr>
          <w:rFonts w:asciiTheme="majorHAnsi" w:hAnsiTheme="majorHAnsi"/>
        </w:rPr>
        <w:t xml:space="preserve">Northern Canada Vessel Traffic Services Zone (NORDREG), </w:t>
      </w:r>
      <w:r w:rsidR="000D33DE" w:rsidRPr="00647F8F">
        <w:rPr>
          <w:rFonts w:asciiTheme="majorHAnsi" w:hAnsiTheme="majorHAnsi"/>
        </w:rPr>
        <w:t xml:space="preserve">the provision of information on </w:t>
      </w:r>
      <w:r w:rsidR="007429ED" w:rsidRPr="00647F8F">
        <w:rPr>
          <w:rFonts w:asciiTheme="majorHAnsi" w:hAnsiTheme="majorHAnsi"/>
        </w:rPr>
        <w:t>ice conditions</w:t>
      </w:r>
      <w:r w:rsidR="000D33DE" w:rsidRPr="00647F8F">
        <w:rPr>
          <w:rFonts w:asciiTheme="majorHAnsi" w:hAnsiTheme="majorHAnsi"/>
        </w:rPr>
        <w:t xml:space="preserve">, the use of icebreaker escorts, and the </w:t>
      </w:r>
      <w:r w:rsidR="007429ED" w:rsidRPr="00647F8F">
        <w:rPr>
          <w:rFonts w:asciiTheme="majorHAnsi" w:hAnsiTheme="majorHAnsi"/>
        </w:rPr>
        <w:t xml:space="preserve">requirement </w:t>
      </w:r>
      <w:r w:rsidR="000D33DE" w:rsidRPr="00647F8F">
        <w:rPr>
          <w:rFonts w:asciiTheme="majorHAnsi" w:hAnsiTheme="majorHAnsi"/>
        </w:rPr>
        <w:t>that ships navigating</w:t>
      </w:r>
      <w:r w:rsidR="00A04E2B" w:rsidRPr="00647F8F">
        <w:rPr>
          <w:rFonts w:asciiTheme="majorHAnsi" w:hAnsiTheme="majorHAnsi"/>
        </w:rPr>
        <w:t xml:space="preserve"> in Canadian waters </w:t>
      </w:r>
      <w:r w:rsidR="000D33DE" w:rsidRPr="00647F8F">
        <w:rPr>
          <w:rFonts w:asciiTheme="majorHAnsi" w:hAnsiTheme="majorHAnsi"/>
        </w:rPr>
        <w:t xml:space="preserve">where ice may be present have a copy of the </w:t>
      </w:r>
      <w:r w:rsidR="00A04E2B" w:rsidRPr="00647F8F">
        <w:rPr>
          <w:rFonts w:asciiTheme="majorHAnsi" w:hAnsiTheme="majorHAnsi"/>
        </w:rPr>
        <w:t>Ca</w:t>
      </w:r>
      <w:r w:rsidR="000D33DE" w:rsidRPr="00647F8F">
        <w:rPr>
          <w:rFonts w:asciiTheme="majorHAnsi" w:hAnsiTheme="majorHAnsi"/>
        </w:rPr>
        <w:t xml:space="preserve">nadian Coast Guard publication entitled </w:t>
      </w:r>
      <w:r w:rsidR="00A04E2B" w:rsidRPr="00647F8F">
        <w:rPr>
          <w:rFonts w:asciiTheme="majorHAnsi" w:hAnsiTheme="majorHAnsi"/>
          <w:i/>
        </w:rPr>
        <w:t>Ice Navigation in Canadian Waters</w:t>
      </w:r>
      <w:r w:rsidR="006928CC" w:rsidRPr="00647F8F">
        <w:rPr>
          <w:rFonts w:asciiTheme="majorHAnsi" w:hAnsiTheme="majorHAnsi"/>
          <w:i/>
        </w:rPr>
        <w:t xml:space="preserve"> </w:t>
      </w:r>
      <w:r w:rsidR="000D33DE" w:rsidRPr="00647F8F">
        <w:rPr>
          <w:rFonts w:asciiTheme="majorHAnsi" w:hAnsiTheme="majorHAnsi"/>
        </w:rPr>
        <w:t>on board.  All of t</w:t>
      </w:r>
      <w:r w:rsidR="006928CC" w:rsidRPr="00647F8F">
        <w:rPr>
          <w:rFonts w:asciiTheme="majorHAnsi" w:hAnsiTheme="majorHAnsi"/>
        </w:rPr>
        <w:t xml:space="preserve">hese measures contribute to the prevention of marine oil spills by </w:t>
      </w:r>
      <w:r w:rsidRPr="00647F8F">
        <w:rPr>
          <w:rFonts w:asciiTheme="majorHAnsi" w:hAnsiTheme="majorHAnsi"/>
        </w:rPr>
        <w:t xml:space="preserve">ensuring </w:t>
      </w:r>
      <w:r w:rsidR="006928CC" w:rsidRPr="00647F8F">
        <w:rPr>
          <w:rFonts w:asciiTheme="majorHAnsi" w:hAnsiTheme="majorHAnsi"/>
        </w:rPr>
        <w:t>additional safety of the vessel’s operations while in Arctic waters</w:t>
      </w:r>
      <w:r w:rsidRPr="00647F8F">
        <w:rPr>
          <w:rFonts w:asciiTheme="majorHAnsi" w:hAnsiTheme="majorHAnsi"/>
        </w:rPr>
        <w:t>.</w:t>
      </w:r>
      <w:r w:rsidRPr="007429ED">
        <w:rPr>
          <w:rFonts w:asciiTheme="majorHAnsi" w:hAnsiTheme="majorHAnsi"/>
        </w:rPr>
        <w:t xml:space="preserve">  </w:t>
      </w:r>
    </w:p>
    <w:p w:rsidR="00334D8C" w:rsidRDefault="00334D8C" w:rsidP="00A931D6">
      <w:pPr>
        <w:contextualSpacing/>
        <w:rPr>
          <w:rFonts w:asciiTheme="majorHAnsi" w:hAnsiTheme="majorHAnsi" w:cs="Tahoma"/>
        </w:rPr>
      </w:pPr>
    </w:p>
    <w:p w:rsidR="00D41C65" w:rsidRPr="003F0861" w:rsidRDefault="003F0861" w:rsidP="00A931D6">
      <w:pPr>
        <w:pStyle w:val="ListParagraph"/>
        <w:numPr>
          <w:ilvl w:val="0"/>
          <w:numId w:val="45"/>
        </w:numPr>
        <w:jc w:val="both"/>
        <w:rPr>
          <w:rFonts w:asciiTheme="majorHAnsi" w:hAnsiTheme="majorHAnsi" w:cs="Tahoma"/>
        </w:rPr>
      </w:pPr>
      <w:r w:rsidRPr="003F0861">
        <w:rPr>
          <w:rFonts w:asciiTheme="majorHAnsi" w:hAnsiTheme="majorHAnsi"/>
          <w:b/>
          <w:sz w:val="24"/>
          <w:szCs w:val="24"/>
        </w:rPr>
        <w:t>What additional navigation support and resources are needed for safe shipping in the Arctic</w:t>
      </w:r>
      <w:r>
        <w:rPr>
          <w:rFonts w:asciiTheme="majorHAnsi" w:hAnsiTheme="majorHAnsi"/>
          <w:b/>
          <w:sz w:val="24"/>
          <w:szCs w:val="24"/>
        </w:rPr>
        <w:t>?</w:t>
      </w:r>
    </w:p>
    <w:p w:rsidR="00262941" w:rsidRDefault="006D0500" w:rsidP="006D0500">
      <w:pPr>
        <w:contextualSpacing/>
        <w:rPr>
          <w:rFonts w:asciiTheme="majorHAnsi" w:hAnsiTheme="majorHAnsi"/>
          <w:lang w:val="en-GB"/>
        </w:rPr>
      </w:pPr>
      <w:r w:rsidRPr="00EF1E78">
        <w:rPr>
          <w:rFonts w:asciiTheme="majorHAnsi" w:hAnsiTheme="majorHAnsi" w:cs="Tahoma"/>
        </w:rPr>
        <w:t xml:space="preserve">As </w:t>
      </w:r>
      <w:r>
        <w:rPr>
          <w:rFonts w:asciiTheme="majorHAnsi" w:hAnsiTheme="majorHAnsi" w:cs="Tahoma"/>
        </w:rPr>
        <w:t>mentioned in our previous comments to the Panel</w:t>
      </w:r>
      <w:r w:rsidRPr="00EF1E78">
        <w:rPr>
          <w:rFonts w:asciiTheme="majorHAnsi" w:hAnsiTheme="majorHAnsi" w:cs="Tahoma"/>
        </w:rPr>
        <w:t>, w</w:t>
      </w:r>
      <w:r w:rsidRPr="00EF1E78">
        <w:rPr>
          <w:rFonts w:asciiTheme="majorHAnsi" w:hAnsiTheme="majorHAnsi"/>
        </w:rPr>
        <w:t xml:space="preserve">e firmly believe that the first line of incident prevention is inextricably linked to the safety of ship operations.  In addition to the foregoing (and speaking from a </w:t>
      </w:r>
      <w:proofErr w:type="spellStart"/>
      <w:r w:rsidRPr="00EF1E78">
        <w:rPr>
          <w:rFonts w:asciiTheme="majorHAnsi" w:hAnsiTheme="majorHAnsi"/>
        </w:rPr>
        <w:t>shipow</w:t>
      </w:r>
      <w:r w:rsidR="005503A3">
        <w:rPr>
          <w:rFonts w:asciiTheme="majorHAnsi" w:hAnsiTheme="majorHAnsi"/>
        </w:rPr>
        <w:t>ners’</w:t>
      </w:r>
      <w:proofErr w:type="spellEnd"/>
      <w:r w:rsidR="005503A3">
        <w:rPr>
          <w:rFonts w:asciiTheme="majorHAnsi" w:hAnsiTheme="majorHAnsi"/>
        </w:rPr>
        <w:t xml:space="preserve"> perspective), </w:t>
      </w:r>
      <w:r w:rsidR="005503A3" w:rsidRPr="003F0861">
        <w:rPr>
          <w:rFonts w:asciiTheme="majorHAnsi" w:hAnsiTheme="majorHAnsi"/>
        </w:rPr>
        <w:t>we believe that an important means of further improving</w:t>
      </w:r>
      <w:r w:rsidRPr="003F0861">
        <w:rPr>
          <w:rFonts w:asciiTheme="majorHAnsi" w:hAnsiTheme="majorHAnsi"/>
        </w:rPr>
        <w:t xml:space="preserve"> ship safety in Canadian waters</w:t>
      </w:r>
      <w:r w:rsidR="005503A3" w:rsidRPr="003F0861">
        <w:rPr>
          <w:rFonts w:asciiTheme="majorHAnsi" w:hAnsiTheme="majorHAnsi"/>
        </w:rPr>
        <w:t xml:space="preserve"> is for the </w:t>
      </w:r>
      <w:r w:rsidR="005503A3" w:rsidRPr="003F0861">
        <w:rPr>
          <w:rFonts w:asciiTheme="majorHAnsi" w:hAnsiTheme="majorHAnsi"/>
          <w:lang w:val="en-GB"/>
        </w:rPr>
        <w:t xml:space="preserve">Canadian </w:t>
      </w:r>
      <w:proofErr w:type="spellStart"/>
      <w:r w:rsidR="005503A3" w:rsidRPr="003F0861">
        <w:rPr>
          <w:rFonts w:asciiTheme="majorHAnsi" w:hAnsiTheme="majorHAnsi"/>
          <w:lang w:val="en-GB"/>
        </w:rPr>
        <w:t>Hydrographic</w:t>
      </w:r>
      <w:proofErr w:type="spellEnd"/>
      <w:r w:rsidR="005503A3" w:rsidRPr="003F0861">
        <w:rPr>
          <w:rFonts w:asciiTheme="majorHAnsi" w:hAnsiTheme="majorHAnsi"/>
          <w:lang w:val="en-GB"/>
        </w:rPr>
        <w:t xml:space="preserve"> Service to</w:t>
      </w:r>
      <w:r w:rsidRPr="003F0861">
        <w:rPr>
          <w:rFonts w:asciiTheme="majorHAnsi" w:hAnsiTheme="majorHAnsi"/>
          <w:lang w:val="en-GB"/>
        </w:rPr>
        <w:t xml:space="preserve"> undertake more soundings and update/produce new charts for the Canadian Arctic.  </w:t>
      </w:r>
      <w:r w:rsidR="00212D48" w:rsidRPr="003F0861">
        <w:rPr>
          <w:rFonts w:asciiTheme="majorHAnsi" w:hAnsiTheme="majorHAnsi"/>
          <w:lang w:val="en-GB"/>
        </w:rPr>
        <w:t>Although</w:t>
      </w:r>
      <w:r w:rsidRPr="003F0861">
        <w:rPr>
          <w:rFonts w:asciiTheme="majorHAnsi" w:hAnsiTheme="majorHAnsi"/>
          <w:lang w:val="en-GB"/>
        </w:rPr>
        <w:t xml:space="preserve"> </w:t>
      </w:r>
      <w:r w:rsidR="00212D48" w:rsidRPr="003F0861">
        <w:rPr>
          <w:rFonts w:asciiTheme="majorHAnsi" w:hAnsiTheme="majorHAnsi"/>
          <w:lang w:val="en-GB"/>
        </w:rPr>
        <w:t>it is our understanding that a significant number of the</w:t>
      </w:r>
      <w:r w:rsidRPr="003F0861">
        <w:rPr>
          <w:rFonts w:asciiTheme="majorHAnsi" w:hAnsiTheme="majorHAnsi"/>
          <w:lang w:val="en-GB"/>
        </w:rPr>
        <w:t xml:space="preserve"> current charts need to be updated, we recommend</w:t>
      </w:r>
      <w:r w:rsidR="00212D48" w:rsidRPr="003F0861">
        <w:rPr>
          <w:rFonts w:asciiTheme="majorHAnsi" w:hAnsiTheme="majorHAnsi"/>
          <w:lang w:val="en-GB"/>
        </w:rPr>
        <w:t xml:space="preserve"> that the charting of current Arctic routes be a priority.  </w:t>
      </w:r>
      <w:r w:rsidRPr="003F0861">
        <w:rPr>
          <w:rFonts w:asciiTheme="majorHAnsi" w:hAnsiTheme="majorHAnsi"/>
          <w:lang w:val="en-GB"/>
        </w:rPr>
        <w:t xml:space="preserve"> </w:t>
      </w:r>
      <w:r w:rsidR="003F0861" w:rsidRPr="003F0861">
        <w:rPr>
          <w:rFonts w:asciiTheme="majorHAnsi" w:hAnsiTheme="majorHAnsi"/>
          <w:lang w:val="en-GB"/>
        </w:rPr>
        <w:t>As well, we would recommend for the Canadian Coast Guard to deploy additional aids to navigation.</w:t>
      </w:r>
      <w:r w:rsidR="007429ED">
        <w:rPr>
          <w:rFonts w:asciiTheme="majorHAnsi" w:hAnsiTheme="majorHAnsi"/>
          <w:lang w:val="en-GB"/>
        </w:rPr>
        <w:t xml:space="preserve">  </w:t>
      </w:r>
    </w:p>
    <w:p w:rsidR="00262941" w:rsidRDefault="00262941" w:rsidP="006D0500">
      <w:pPr>
        <w:contextualSpacing/>
        <w:rPr>
          <w:rFonts w:asciiTheme="majorHAnsi" w:hAnsiTheme="majorHAnsi"/>
          <w:lang w:val="en-GB"/>
        </w:rPr>
      </w:pPr>
    </w:p>
    <w:p w:rsidR="006D0500" w:rsidRPr="006D0500" w:rsidRDefault="00262941" w:rsidP="00A931D6">
      <w:pPr>
        <w:contextualSpacing/>
        <w:rPr>
          <w:rFonts w:asciiTheme="majorHAnsi" w:hAnsiTheme="majorHAnsi"/>
        </w:rPr>
      </w:pPr>
      <w:r w:rsidRPr="003F0861">
        <w:rPr>
          <w:rFonts w:asciiTheme="majorHAnsi" w:hAnsiTheme="majorHAnsi"/>
          <w:lang w:val="en-GB"/>
        </w:rPr>
        <w:t xml:space="preserve">We also </w:t>
      </w:r>
      <w:r w:rsidR="006D0500" w:rsidRPr="003F0861">
        <w:rPr>
          <w:rFonts w:asciiTheme="majorHAnsi" w:hAnsiTheme="majorHAnsi" w:cs="Tahoma"/>
        </w:rPr>
        <w:t>believe that Canadian government vessels and aircraft used to monitor/manage spill response should have stable funding resources for Arctic surveillance</w:t>
      </w:r>
      <w:r w:rsidRPr="003F0861">
        <w:rPr>
          <w:rFonts w:asciiTheme="majorHAnsi" w:hAnsiTheme="majorHAnsi" w:cs="Tahoma"/>
        </w:rPr>
        <w:t>,</w:t>
      </w:r>
      <w:r w:rsidR="006D0500" w:rsidRPr="003F0861">
        <w:rPr>
          <w:rFonts w:asciiTheme="majorHAnsi" w:hAnsiTheme="majorHAnsi" w:cs="Tahoma"/>
        </w:rPr>
        <w:t xml:space="preserve"> </w:t>
      </w:r>
      <w:r w:rsidR="007429ED" w:rsidRPr="003F0861">
        <w:rPr>
          <w:rFonts w:asciiTheme="majorHAnsi" w:hAnsiTheme="majorHAnsi" w:cs="Tahoma"/>
        </w:rPr>
        <w:t>and that</w:t>
      </w:r>
      <w:r w:rsidR="006D0500" w:rsidRPr="003F0861">
        <w:rPr>
          <w:rFonts w:asciiTheme="majorHAnsi" w:hAnsiTheme="majorHAnsi" w:cs="Tahoma"/>
        </w:rPr>
        <w:t xml:space="preserve"> Transport Canada’s </w:t>
      </w:r>
      <w:r w:rsidR="006D0500" w:rsidRPr="003F0861">
        <w:rPr>
          <w:rFonts w:asciiTheme="majorHAnsi" w:hAnsiTheme="majorHAnsi" w:cs="Tahoma"/>
          <w:i/>
        </w:rPr>
        <w:t>National Preparedness Plan</w:t>
      </w:r>
      <w:r w:rsidRPr="003F0861">
        <w:rPr>
          <w:rFonts w:asciiTheme="majorHAnsi" w:hAnsiTheme="majorHAnsi" w:cs="Tahoma"/>
        </w:rPr>
        <w:t>, its</w:t>
      </w:r>
      <w:r>
        <w:rPr>
          <w:rFonts w:asciiTheme="majorHAnsi" w:hAnsiTheme="majorHAnsi" w:cs="Tahoma"/>
        </w:rPr>
        <w:t xml:space="preserve"> </w:t>
      </w:r>
      <w:r w:rsidR="006D0500" w:rsidRPr="00EF1E78">
        <w:rPr>
          <w:rFonts w:asciiTheme="majorHAnsi" w:hAnsiTheme="majorHAnsi" w:cs="Tahoma"/>
          <w:i/>
        </w:rPr>
        <w:t xml:space="preserve">National Places of Refuge Contingency Plan, </w:t>
      </w:r>
      <w:r w:rsidR="006D0500" w:rsidRPr="00EF1E78">
        <w:rPr>
          <w:rFonts w:asciiTheme="majorHAnsi" w:hAnsiTheme="majorHAnsi" w:cs="Tahoma"/>
        </w:rPr>
        <w:t xml:space="preserve">and the Canadian Coast </w:t>
      </w:r>
      <w:r w:rsidR="006D0500" w:rsidRPr="00EF1E78">
        <w:rPr>
          <w:rFonts w:asciiTheme="majorHAnsi" w:hAnsiTheme="majorHAnsi" w:cs="Tahoma"/>
        </w:rPr>
        <w:lastRenderedPageBreak/>
        <w:t xml:space="preserve">Guard’s </w:t>
      </w:r>
      <w:r w:rsidR="006D0500" w:rsidRPr="00EF1E78">
        <w:rPr>
          <w:rFonts w:asciiTheme="majorHAnsi" w:hAnsiTheme="majorHAnsi" w:cs="Tahoma"/>
          <w:i/>
        </w:rPr>
        <w:t>National Response Plan,</w:t>
      </w:r>
      <w:r w:rsidR="006D0500" w:rsidRPr="00EF1E78">
        <w:rPr>
          <w:rFonts w:asciiTheme="majorHAnsi" w:hAnsiTheme="majorHAnsi" w:cs="Tahoma"/>
        </w:rPr>
        <w:t xml:space="preserve"> should be updated and reviewed on a regular basis</w:t>
      </w:r>
      <w:r w:rsidR="00720F65">
        <w:rPr>
          <w:rFonts w:asciiTheme="majorHAnsi" w:hAnsiTheme="majorHAnsi" w:cs="Tahoma"/>
        </w:rPr>
        <w:t xml:space="preserve"> in view of the changing environment</w:t>
      </w:r>
      <w:r w:rsidR="006D0500" w:rsidRPr="00EF1E78">
        <w:rPr>
          <w:rFonts w:asciiTheme="majorHAnsi" w:hAnsiTheme="majorHAnsi" w:cs="Tahoma"/>
        </w:rPr>
        <w:t xml:space="preserve">. </w:t>
      </w:r>
      <w:r w:rsidR="006D0500">
        <w:rPr>
          <w:rFonts w:asciiTheme="majorHAnsi" w:hAnsiTheme="majorHAnsi" w:cs="Tahoma"/>
        </w:rPr>
        <w:t xml:space="preserve"> </w:t>
      </w:r>
      <w:r w:rsidR="006D0500" w:rsidRPr="00EF1E78">
        <w:rPr>
          <w:rFonts w:asciiTheme="majorHAnsi" w:hAnsiTheme="majorHAnsi" w:cs="Tahoma"/>
        </w:rPr>
        <w:t xml:space="preserve">As mentioned in our June 2013 </w:t>
      </w:r>
      <w:r w:rsidR="007429ED">
        <w:rPr>
          <w:rFonts w:asciiTheme="majorHAnsi" w:hAnsiTheme="majorHAnsi" w:cs="Tahoma"/>
        </w:rPr>
        <w:t xml:space="preserve">and March 2014 </w:t>
      </w:r>
      <w:r w:rsidR="006D0500" w:rsidRPr="00EF1E78">
        <w:rPr>
          <w:rFonts w:asciiTheme="majorHAnsi" w:hAnsiTheme="majorHAnsi" w:cs="Tahoma"/>
        </w:rPr>
        <w:t>comments, we hope that enforcement levels will remain at their current levels within a balanced budget context, as they foster a culture of regulatory compliance.</w:t>
      </w:r>
    </w:p>
    <w:p w:rsidR="00334D8C" w:rsidRDefault="00334D8C" w:rsidP="00A931D6">
      <w:pPr>
        <w:pStyle w:val="ListParagraph"/>
        <w:spacing w:after="0" w:line="240" w:lineRule="auto"/>
        <w:ind w:left="851"/>
        <w:jc w:val="both"/>
        <w:rPr>
          <w:rFonts w:asciiTheme="majorHAnsi" w:hAnsiTheme="majorHAnsi"/>
          <w:b/>
        </w:rPr>
      </w:pPr>
    </w:p>
    <w:p w:rsidR="003F0861" w:rsidRPr="003F0861" w:rsidRDefault="003F0861" w:rsidP="00A931D6">
      <w:pPr>
        <w:pStyle w:val="ListParagraph"/>
        <w:numPr>
          <w:ilvl w:val="0"/>
          <w:numId w:val="45"/>
        </w:numPr>
        <w:jc w:val="both"/>
        <w:rPr>
          <w:rFonts w:asciiTheme="majorHAnsi" w:hAnsiTheme="majorHAnsi"/>
          <w:b/>
        </w:rPr>
      </w:pPr>
      <w:r w:rsidRPr="003F0861">
        <w:rPr>
          <w:rFonts w:asciiTheme="majorHAnsi" w:eastAsia="Times New Roman" w:hAnsiTheme="majorHAnsi" w:cs="Times New Roman"/>
          <w:b/>
          <w:sz w:val="24"/>
          <w:szCs w:val="24"/>
          <w:lang w:eastAsia="en-CA"/>
        </w:rPr>
        <w:t>What preventative practices could be undertaken at HNS and oil handling facilities and/or during HNS and oil transfers?</w:t>
      </w:r>
    </w:p>
    <w:p w:rsidR="007567DC" w:rsidRPr="007567DC" w:rsidRDefault="007567DC" w:rsidP="00A931D6">
      <w:pPr>
        <w:rPr>
          <w:rFonts w:asciiTheme="majorHAnsi" w:hAnsiTheme="majorHAnsi"/>
        </w:rPr>
      </w:pPr>
      <w:r w:rsidRPr="007567DC">
        <w:rPr>
          <w:rFonts w:asciiTheme="majorHAnsi" w:hAnsiTheme="majorHAnsi"/>
        </w:rPr>
        <w:t xml:space="preserve">This question does not relate to our organizations’ direct interests or mandate. </w:t>
      </w:r>
    </w:p>
    <w:p w:rsidR="00535675" w:rsidRPr="00535675" w:rsidRDefault="00535675" w:rsidP="00A931D6">
      <w:pPr>
        <w:pStyle w:val="ListParagraph"/>
        <w:spacing w:after="0" w:line="240" w:lineRule="auto"/>
        <w:ind w:left="851"/>
        <w:jc w:val="both"/>
        <w:rPr>
          <w:rFonts w:asciiTheme="majorHAnsi" w:hAnsiTheme="majorHAnsi" w:cs="Tahoma"/>
          <w:b/>
        </w:rPr>
      </w:pPr>
    </w:p>
    <w:p w:rsidR="00535675" w:rsidRPr="003F0861" w:rsidRDefault="00D41C65" w:rsidP="00A931D6">
      <w:pPr>
        <w:pStyle w:val="ListParagraph"/>
        <w:numPr>
          <w:ilvl w:val="0"/>
          <w:numId w:val="45"/>
        </w:numPr>
        <w:jc w:val="both"/>
        <w:rPr>
          <w:rFonts w:asciiTheme="majorHAnsi" w:hAnsiTheme="majorHAnsi" w:cs="Tahoma"/>
          <w:b/>
        </w:rPr>
      </w:pPr>
      <w:r w:rsidRPr="003F0861">
        <w:rPr>
          <w:rFonts w:asciiTheme="majorHAnsi" w:eastAsia="Times New Roman" w:hAnsiTheme="majorHAnsi" w:cs="Times New Roman"/>
          <w:b/>
          <w:sz w:val="24"/>
          <w:szCs w:val="24"/>
          <w:lang w:eastAsia="en-CA"/>
        </w:rPr>
        <w:t xml:space="preserve">What more can </w:t>
      </w:r>
      <w:proofErr w:type="spellStart"/>
      <w:r w:rsidRPr="003F0861">
        <w:rPr>
          <w:rFonts w:asciiTheme="majorHAnsi" w:eastAsia="Times New Roman" w:hAnsiTheme="majorHAnsi" w:cs="Times New Roman"/>
          <w:b/>
          <w:sz w:val="24"/>
          <w:szCs w:val="24"/>
          <w:lang w:eastAsia="en-CA"/>
        </w:rPr>
        <w:t>shipowners</w:t>
      </w:r>
      <w:proofErr w:type="spellEnd"/>
      <w:r w:rsidRPr="003F0861">
        <w:rPr>
          <w:rFonts w:asciiTheme="majorHAnsi" w:eastAsia="Times New Roman" w:hAnsiTheme="majorHAnsi" w:cs="Times New Roman"/>
          <w:b/>
          <w:sz w:val="24"/>
          <w:szCs w:val="24"/>
          <w:lang w:eastAsia="en-CA"/>
        </w:rPr>
        <w:t xml:space="preserve"> and/or oil handling facility operators do to prevent or reduce potential impacts of incidents? </w:t>
      </w:r>
    </w:p>
    <w:p w:rsidR="00212FB0" w:rsidRDefault="00212FB0" w:rsidP="00A931D6">
      <w:pPr>
        <w:rPr>
          <w:rFonts w:asciiTheme="majorHAnsi" w:hAnsiTheme="majorHAnsi" w:cs="Tahoma"/>
          <w:color w:val="000000" w:themeColor="text1"/>
        </w:rPr>
      </w:pPr>
      <w:r w:rsidRPr="003F0861">
        <w:rPr>
          <w:rFonts w:asciiTheme="majorHAnsi" w:eastAsia="Times New Roman" w:hAnsiTheme="majorHAnsi" w:cs="Times New Roman"/>
          <w:lang w:eastAsia="en-CA"/>
        </w:rPr>
        <w:t>We</w:t>
      </w:r>
      <w:r w:rsidR="00262941" w:rsidRPr="003F0861">
        <w:rPr>
          <w:rFonts w:asciiTheme="majorHAnsi" w:eastAsia="Times New Roman" w:hAnsiTheme="majorHAnsi" w:cs="Times New Roman"/>
          <w:lang w:eastAsia="en-CA"/>
        </w:rPr>
        <w:t xml:space="preserve"> have</w:t>
      </w:r>
      <w:r w:rsidRPr="003F0861">
        <w:rPr>
          <w:rFonts w:asciiTheme="majorHAnsi" w:eastAsia="Times New Roman" w:hAnsiTheme="majorHAnsi" w:cs="Times New Roman"/>
          <w:lang w:eastAsia="en-CA"/>
        </w:rPr>
        <w:t xml:space="preserve"> already addressed matters relating to operational safety in our answers to questions 5 and 6</w:t>
      </w:r>
      <w:r w:rsidR="00E92B87" w:rsidRPr="003F0861">
        <w:rPr>
          <w:rFonts w:asciiTheme="majorHAnsi" w:eastAsia="Times New Roman" w:hAnsiTheme="majorHAnsi" w:cs="Times New Roman"/>
          <w:lang w:eastAsia="en-CA"/>
        </w:rPr>
        <w:t xml:space="preserve">, </w:t>
      </w:r>
      <w:r w:rsidR="00262941" w:rsidRPr="003F0861">
        <w:rPr>
          <w:rFonts w:asciiTheme="majorHAnsi" w:eastAsia="Times New Roman" w:hAnsiTheme="majorHAnsi" w:cs="Times New Roman"/>
          <w:lang w:eastAsia="en-CA"/>
        </w:rPr>
        <w:t xml:space="preserve">and believe that these will play a significant role in </w:t>
      </w:r>
      <w:r w:rsidR="00E92B87" w:rsidRPr="003F0861">
        <w:rPr>
          <w:rFonts w:asciiTheme="majorHAnsi" w:eastAsia="Times New Roman" w:hAnsiTheme="majorHAnsi" w:cs="Times New Roman"/>
          <w:lang w:eastAsia="en-CA"/>
        </w:rPr>
        <w:t xml:space="preserve">preventing incidents in the first place.  With respect to reducing the impacts of such incidents, </w:t>
      </w:r>
      <w:r w:rsidR="00262941" w:rsidRPr="003F0861">
        <w:rPr>
          <w:rFonts w:asciiTheme="majorHAnsi" w:eastAsia="Times New Roman" w:hAnsiTheme="majorHAnsi" w:cs="Times New Roman"/>
          <w:lang w:eastAsia="en-CA"/>
        </w:rPr>
        <w:t xml:space="preserve">the most efficient tool at the ship operator’s disposal is the </w:t>
      </w:r>
      <w:r w:rsidR="00E92B87" w:rsidRPr="003F0861">
        <w:rPr>
          <w:rFonts w:asciiTheme="majorHAnsi" w:eastAsia="Times New Roman" w:hAnsiTheme="majorHAnsi" w:cs="Times New Roman"/>
          <w:lang w:eastAsia="en-CA"/>
        </w:rPr>
        <w:t xml:space="preserve">rapid response strategy </w:t>
      </w:r>
      <w:r w:rsidR="00262941" w:rsidRPr="003F0861">
        <w:rPr>
          <w:rFonts w:asciiTheme="majorHAnsi" w:eastAsia="Times New Roman" w:hAnsiTheme="majorHAnsi" w:cs="Times New Roman"/>
          <w:lang w:eastAsia="en-CA"/>
        </w:rPr>
        <w:t xml:space="preserve">that is included in the </w:t>
      </w:r>
      <w:r w:rsidR="00E92B87" w:rsidRPr="003F0861">
        <w:rPr>
          <w:rFonts w:asciiTheme="majorHAnsi" w:eastAsia="Times New Roman" w:hAnsiTheme="majorHAnsi" w:cs="Times New Roman"/>
          <w:lang w:eastAsia="en-CA"/>
        </w:rPr>
        <w:t xml:space="preserve">provisions of the </w:t>
      </w:r>
      <w:r w:rsidR="00E92B87" w:rsidRPr="003F0861">
        <w:rPr>
          <w:rFonts w:asciiTheme="majorHAnsi" w:hAnsiTheme="majorHAnsi" w:cs="Tahoma"/>
          <w:color w:val="000000" w:themeColor="text1"/>
        </w:rPr>
        <w:t>Vessel Shipboard Oil Pollution Emergency Plan (SOPEP).</w:t>
      </w:r>
      <w:r w:rsidR="00F22378" w:rsidRPr="003F0861">
        <w:rPr>
          <w:rFonts w:asciiTheme="majorHAnsi" w:hAnsiTheme="majorHAnsi" w:cs="Tahoma"/>
          <w:color w:val="000000" w:themeColor="text1"/>
        </w:rPr>
        <w:t xml:space="preserve">  This</w:t>
      </w:r>
      <w:r w:rsidR="00F22378">
        <w:rPr>
          <w:rFonts w:asciiTheme="majorHAnsi" w:hAnsiTheme="majorHAnsi" w:cs="Tahoma"/>
          <w:color w:val="000000" w:themeColor="text1"/>
        </w:rPr>
        <w:t xml:space="preserve"> plan should include provisions for addressing emergencies in Arctic waters.</w:t>
      </w:r>
    </w:p>
    <w:p w:rsidR="00E92B87" w:rsidRPr="00212FB0" w:rsidRDefault="00E92B87" w:rsidP="00A931D6">
      <w:pPr>
        <w:rPr>
          <w:rFonts w:asciiTheme="majorHAnsi" w:eastAsia="Times New Roman" w:hAnsiTheme="majorHAnsi" w:cs="Times New Roman"/>
          <w:lang w:eastAsia="en-CA"/>
        </w:rPr>
      </w:pPr>
    </w:p>
    <w:p w:rsidR="00D41C65" w:rsidRPr="003F0861" w:rsidRDefault="00D41C65" w:rsidP="00A931D6">
      <w:pPr>
        <w:pStyle w:val="ListParagraph"/>
        <w:numPr>
          <w:ilvl w:val="0"/>
          <w:numId w:val="45"/>
        </w:numPr>
        <w:jc w:val="both"/>
        <w:rPr>
          <w:rFonts w:asciiTheme="majorHAnsi" w:hAnsiTheme="majorHAnsi" w:cs="Tahoma"/>
          <w:b/>
        </w:rPr>
      </w:pPr>
      <w:r w:rsidRPr="003F0861">
        <w:rPr>
          <w:rFonts w:asciiTheme="majorHAnsi" w:eastAsia="Times New Roman" w:hAnsiTheme="majorHAnsi" w:cs="Times New Roman"/>
          <w:b/>
          <w:sz w:val="24"/>
          <w:szCs w:val="24"/>
          <w:lang w:eastAsia="en-CA"/>
        </w:rPr>
        <w:t xml:space="preserve">Should the current practice of overwintering fuel in barges in </w:t>
      </w:r>
      <w:proofErr w:type="spellStart"/>
      <w:r w:rsidRPr="003F0861">
        <w:rPr>
          <w:rFonts w:asciiTheme="majorHAnsi" w:eastAsia="Times New Roman" w:hAnsiTheme="majorHAnsi" w:cs="Times New Roman"/>
          <w:b/>
          <w:sz w:val="24"/>
          <w:szCs w:val="24"/>
          <w:lang w:eastAsia="en-CA"/>
        </w:rPr>
        <w:t>landfast</w:t>
      </w:r>
      <w:proofErr w:type="spellEnd"/>
      <w:r w:rsidRPr="003F0861">
        <w:rPr>
          <w:rFonts w:asciiTheme="majorHAnsi" w:eastAsia="Times New Roman" w:hAnsiTheme="majorHAnsi" w:cs="Times New Roman"/>
          <w:b/>
          <w:sz w:val="24"/>
          <w:szCs w:val="24"/>
          <w:lang w:eastAsia="en-CA"/>
        </w:rPr>
        <w:t xml:space="preserve"> ice be reconsidered? Why or why not?</w:t>
      </w:r>
    </w:p>
    <w:p w:rsidR="007567DC" w:rsidRPr="007567DC" w:rsidRDefault="007567DC" w:rsidP="007567DC">
      <w:pPr>
        <w:rPr>
          <w:rFonts w:asciiTheme="majorHAnsi" w:hAnsiTheme="majorHAnsi"/>
        </w:rPr>
      </w:pPr>
      <w:r w:rsidRPr="007567DC">
        <w:rPr>
          <w:rFonts w:asciiTheme="majorHAnsi" w:hAnsiTheme="majorHAnsi"/>
        </w:rPr>
        <w:t xml:space="preserve">This question does not relate to our organizations’ direct interests or mandate. </w:t>
      </w:r>
    </w:p>
    <w:p w:rsidR="00D41C65" w:rsidRDefault="00D41C65" w:rsidP="00535675">
      <w:pPr>
        <w:pStyle w:val="ListParagraph"/>
        <w:spacing w:after="0" w:line="240" w:lineRule="auto"/>
        <w:ind w:left="0" w:hanging="425"/>
        <w:jc w:val="both"/>
        <w:rPr>
          <w:rFonts w:asciiTheme="majorHAnsi" w:hAnsiTheme="majorHAnsi" w:cs="Tahoma"/>
        </w:rPr>
      </w:pPr>
    </w:p>
    <w:p w:rsidR="00D41C65" w:rsidRDefault="00D41C65" w:rsidP="00D41C65">
      <w:pPr>
        <w:pStyle w:val="ListParagraph"/>
        <w:spacing w:after="0" w:line="240" w:lineRule="auto"/>
        <w:ind w:left="0"/>
        <w:jc w:val="both"/>
        <w:rPr>
          <w:rFonts w:asciiTheme="majorHAnsi" w:hAnsiTheme="majorHAnsi" w:cs="Tahoma"/>
        </w:rPr>
      </w:pPr>
    </w:p>
    <w:p w:rsidR="00835C6F" w:rsidRPr="00720F65" w:rsidRDefault="00DD06FA" w:rsidP="00D41C65">
      <w:pPr>
        <w:pStyle w:val="ListParagraph"/>
        <w:spacing w:after="0" w:line="240" w:lineRule="auto"/>
        <w:ind w:left="0"/>
        <w:jc w:val="both"/>
        <w:rPr>
          <w:rFonts w:asciiTheme="majorHAnsi" w:hAnsiTheme="majorHAnsi" w:cs="Tahoma"/>
          <w:color w:val="002060"/>
        </w:rPr>
      </w:pPr>
      <w:r w:rsidRPr="00720F65">
        <w:rPr>
          <w:rFonts w:ascii="Tahoma" w:eastAsia="Times New Roman" w:hAnsi="Tahoma" w:cs="Tahoma"/>
          <w:b/>
          <w:bCs/>
          <w:color w:val="002060"/>
          <w:sz w:val="28"/>
          <w:szCs w:val="28"/>
          <w:lang w:eastAsia="en-CA"/>
        </w:rPr>
        <w:t>Existing Response Capabilities</w:t>
      </w:r>
    </w:p>
    <w:p w:rsidR="00835C6F" w:rsidRDefault="00835C6F" w:rsidP="00BD50F0">
      <w:pPr>
        <w:pStyle w:val="ListParagraph"/>
        <w:spacing w:after="0" w:line="240" w:lineRule="auto"/>
        <w:ind w:left="0"/>
        <w:jc w:val="both"/>
        <w:rPr>
          <w:rFonts w:ascii="Tahoma" w:eastAsia="Times New Roman" w:hAnsi="Tahoma" w:cs="Tahoma"/>
          <w:b/>
          <w:bCs/>
          <w:lang w:eastAsia="en-CA"/>
        </w:rPr>
      </w:pPr>
    </w:p>
    <w:p w:rsidR="00835C6F" w:rsidRPr="00835C6F" w:rsidRDefault="00835C6F" w:rsidP="00BD50F0">
      <w:pPr>
        <w:pStyle w:val="ListParagraph"/>
        <w:spacing w:after="0" w:line="240" w:lineRule="auto"/>
        <w:ind w:left="0"/>
        <w:jc w:val="both"/>
        <w:rPr>
          <w:rFonts w:ascii="Tahoma" w:eastAsia="Times New Roman" w:hAnsi="Tahoma" w:cs="Tahoma"/>
          <w:b/>
          <w:bCs/>
          <w:lang w:eastAsia="en-CA"/>
        </w:rPr>
      </w:pPr>
    </w:p>
    <w:p w:rsidR="00DD06FA" w:rsidRPr="00535675" w:rsidRDefault="00D41C65" w:rsidP="00E169F1">
      <w:pPr>
        <w:pStyle w:val="ListParagraph"/>
        <w:numPr>
          <w:ilvl w:val="0"/>
          <w:numId w:val="45"/>
        </w:numPr>
        <w:spacing w:line="240" w:lineRule="auto"/>
        <w:jc w:val="both"/>
        <w:rPr>
          <w:rFonts w:asciiTheme="majorHAnsi" w:eastAsia="Times New Roman" w:hAnsiTheme="majorHAnsi" w:cs="Tahoma"/>
          <w:b/>
          <w:bCs/>
          <w:sz w:val="24"/>
          <w:szCs w:val="24"/>
          <w:lang w:eastAsia="en-CA"/>
        </w:rPr>
      </w:pPr>
      <w:r w:rsidRPr="00535675">
        <w:rPr>
          <w:rFonts w:asciiTheme="majorHAnsi" w:hAnsiTheme="majorHAnsi"/>
          <w:b/>
          <w:sz w:val="24"/>
          <w:szCs w:val="24"/>
        </w:rPr>
        <w:t>Are the vessels currently operating in the Arctic capable of responding to a spill of their bunkers or oil/HNS cargos? If not what do they need?</w:t>
      </w:r>
      <w:r w:rsidR="00DD06FA" w:rsidRPr="00535675">
        <w:rPr>
          <w:rFonts w:asciiTheme="majorHAnsi" w:eastAsia="Times New Roman" w:hAnsiTheme="majorHAnsi" w:cs="Times New Roman"/>
          <w:b/>
          <w:sz w:val="24"/>
          <w:szCs w:val="24"/>
          <w:lang w:eastAsia="en-CA"/>
        </w:rPr>
        <w:t xml:space="preserve">  </w:t>
      </w:r>
    </w:p>
    <w:p w:rsidR="00835C6F" w:rsidRPr="00835C6F" w:rsidRDefault="00063F62" w:rsidP="00BD50F0">
      <w:pPr>
        <w:rPr>
          <w:rFonts w:asciiTheme="majorHAnsi" w:hAnsiTheme="majorHAnsi"/>
        </w:rPr>
      </w:pPr>
      <w:r>
        <w:rPr>
          <w:rFonts w:asciiTheme="majorHAnsi" w:hAnsiTheme="majorHAnsi"/>
          <w:lang w:eastAsia="en-CA"/>
        </w:rPr>
        <w:t>S</w:t>
      </w:r>
      <w:r w:rsidR="00E443BF" w:rsidRPr="00835C6F">
        <w:rPr>
          <w:rFonts w:asciiTheme="majorHAnsi" w:hAnsiTheme="majorHAnsi"/>
          <w:lang w:eastAsia="en-CA"/>
        </w:rPr>
        <w:t>hips</w:t>
      </w:r>
      <w:r w:rsidR="00DD06FA" w:rsidRPr="00835C6F">
        <w:rPr>
          <w:rFonts w:asciiTheme="majorHAnsi" w:hAnsiTheme="majorHAnsi"/>
          <w:lang w:eastAsia="en-CA"/>
        </w:rPr>
        <w:t xml:space="preserve"> above 150 GRT certified to carry oil</w:t>
      </w:r>
      <w:r w:rsidR="00E443BF" w:rsidRPr="00835C6F">
        <w:rPr>
          <w:rFonts w:asciiTheme="majorHAnsi" w:hAnsiTheme="majorHAnsi"/>
          <w:lang w:eastAsia="en-CA"/>
        </w:rPr>
        <w:t xml:space="preserve"> are obliged t</w:t>
      </w:r>
      <w:r w:rsidR="00DD06FA" w:rsidRPr="00835C6F">
        <w:rPr>
          <w:rFonts w:asciiTheme="majorHAnsi" w:hAnsiTheme="majorHAnsi"/>
          <w:lang w:eastAsia="en-CA"/>
        </w:rPr>
        <w:t xml:space="preserve">o have a Shipboard Oil Pollution Emergency Plan as per </w:t>
      </w:r>
      <w:r w:rsidR="00E443BF" w:rsidRPr="00835C6F">
        <w:rPr>
          <w:rFonts w:asciiTheme="majorHAnsi" w:hAnsiTheme="majorHAnsi"/>
          <w:lang w:eastAsia="en-CA"/>
        </w:rPr>
        <w:t xml:space="preserve">the requirements of </w:t>
      </w:r>
      <w:r w:rsidR="00DD06FA" w:rsidRPr="00835C6F">
        <w:rPr>
          <w:rFonts w:asciiTheme="majorHAnsi" w:hAnsiTheme="majorHAnsi"/>
          <w:lang w:eastAsia="en-CA"/>
        </w:rPr>
        <w:t xml:space="preserve">MARPOL Annex I.  </w:t>
      </w:r>
      <w:r w:rsidR="00262941" w:rsidRPr="001822BE">
        <w:rPr>
          <w:rFonts w:asciiTheme="majorHAnsi" w:hAnsiTheme="majorHAnsi"/>
          <w:lang w:eastAsia="en-CA"/>
        </w:rPr>
        <w:t>Similarly,</w:t>
      </w:r>
      <w:r w:rsidR="00DD06FA" w:rsidRPr="001822BE">
        <w:rPr>
          <w:rFonts w:asciiTheme="majorHAnsi" w:hAnsiTheme="majorHAnsi"/>
          <w:lang w:eastAsia="en-CA"/>
        </w:rPr>
        <w:t xml:space="preserve"> ships above 150 GRT certified to carry noxious liquid substances </w:t>
      </w:r>
      <w:r w:rsidR="00E443BF" w:rsidRPr="001822BE">
        <w:rPr>
          <w:rFonts w:asciiTheme="majorHAnsi" w:hAnsiTheme="majorHAnsi"/>
          <w:lang w:eastAsia="en-CA"/>
        </w:rPr>
        <w:t xml:space="preserve">are required </w:t>
      </w:r>
      <w:r w:rsidR="00DD06FA" w:rsidRPr="001822BE">
        <w:rPr>
          <w:rFonts w:asciiTheme="majorHAnsi" w:hAnsiTheme="majorHAnsi"/>
          <w:lang w:eastAsia="en-CA"/>
        </w:rPr>
        <w:t xml:space="preserve">to have a Shipboard </w:t>
      </w:r>
      <w:r w:rsidR="00E443BF" w:rsidRPr="001822BE">
        <w:rPr>
          <w:rFonts w:asciiTheme="majorHAnsi" w:hAnsiTheme="majorHAnsi"/>
          <w:lang w:eastAsia="en-CA"/>
        </w:rPr>
        <w:t xml:space="preserve">Marine Pollution Emergency Plan, as per </w:t>
      </w:r>
      <w:r w:rsidRPr="001822BE">
        <w:rPr>
          <w:rFonts w:asciiTheme="majorHAnsi" w:hAnsiTheme="majorHAnsi"/>
          <w:lang w:eastAsia="en-CA"/>
        </w:rPr>
        <w:t>MARPOL Annex II</w:t>
      </w:r>
      <w:r w:rsidR="00262941" w:rsidRPr="001822BE">
        <w:rPr>
          <w:rFonts w:asciiTheme="majorHAnsi" w:hAnsiTheme="majorHAnsi"/>
          <w:lang w:eastAsia="en-CA"/>
        </w:rPr>
        <w:t xml:space="preserve">.  </w:t>
      </w:r>
      <w:r w:rsidR="00DD06FA" w:rsidRPr="001822BE">
        <w:rPr>
          <w:rFonts w:asciiTheme="majorHAnsi" w:hAnsiTheme="majorHAnsi"/>
          <w:lang w:eastAsia="en-CA"/>
        </w:rPr>
        <w:t xml:space="preserve">These documents are </w:t>
      </w:r>
      <w:r w:rsidR="00E443BF" w:rsidRPr="001822BE">
        <w:rPr>
          <w:rFonts w:asciiTheme="majorHAnsi" w:hAnsiTheme="majorHAnsi"/>
        </w:rPr>
        <w:t>designed to help the</w:t>
      </w:r>
      <w:r w:rsidR="00E443BF" w:rsidRPr="00835C6F">
        <w:rPr>
          <w:rFonts w:asciiTheme="majorHAnsi" w:hAnsiTheme="majorHAnsi"/>
        </w:rPr>
        <w:t xml:space="preserve"> crew undertake </w:t>
      </w:r>
      <w:r w:rsidR="00DD06FA" w:rsidRPr="00835C6F">
        <w:rPr>
          <w:rFonts w:asciiTheme="majorHAnsi" w:hAnsiTheme="majorHAnsi"/>
        </w:rPr>
        <w:t xml:space="preserve">practical measures to control and minimize a spill from the ship.  When fully implemented, these plans would </w:t>
      </w:r>
      <w:r w:rsidR="00E443BF" w:rsidRPr="00835C6F">
        <w:rPr>
          <w:rFonts w:asciiTheme="majorHAnsi" w:hAnsiTheme="majorHAnsi"/>
        </w:rPr>
        <w:t xml:space="preserve">also </w:t>
      </w:r>
      <w:r w:rsidR="00DD06FA" w:rsidRPr="00835C6F">
        <w:rPr>
          <w:rFonts w:asciiTheme="majorHAnsi" w:hAnsiTheme="majorHAnsi"/>
        </w:rPr>
        <w:t xml:space="preserve">assist in the response to </w:t>
      </w:r>
      <w:r>
        <w:rPr>
          <w:rFonts w:asciiTheme="majorHAnsi" w:hAnsiTheme="majorHAnsi"/>
        </w:rPr>
        <w:t>oil/</w:t>
      </w:r>
      <w:r w:rsidR="00DD06FA" w:rsidRPr="00835C6F">
        <w:rPr>
          <w:rFonts w:asciiTheme="majorHAnsi" w:hAnsiTheme="majorHAnsi"/>
        </w:rPr>
        <w:t>HNS incidents.</w:t>
      </w:r>
    </w:p>
    <w:p w:rsidR="00835C6F" w:rsidRPr="00835C6F" w:rsidRDefault="00835C6F" w:rsidP="00BD50F0">
      <w:pPr>
        <w:rPr>
          <w:rFonts w:asciiTheme="majorHAnsi" w:hAnsiTheme="majorHAnsi"/>
        </w:rPr>
      </w:pPr>
    </w:p>
    <w:p w:rsidR="00835C6F" w:rsidRPr="00535675" w:rsidRDefault="00D41C65" w:rsidP="00E169F1">
      <w:pPr>
        <w:pStyle w:val="ListParagraph"/>
        <w:numPr>
          <w:ilvl w:val="0"/>
          <w:numId w:val="45"/>
        </w:numPr>
        <w:spacing w:line="240" w:lineRule="auto"/>
        <w:jc w:val="both"/>
        <w:rPr>
          <w:rFonts w:asciiTheme="majorHAnsi" w:hAnsiTheme="majorHAnsi"/>
          <w:b/>
          <w:sz w:val="24"/>
          <w:szCs w:val="24"/>
        </w:rPr>
      </w:pPr>
      <w:r w:rsidRPr="00535675">
        <w:rPr>
          <w:rFonts w:asciiTheme="majorHAnsi" w:hAnsiTheme="majorHAnsi"/>
          <w:b/>
          <w:sz w:val="24"/>
          <w:szCs w:val="24"/>
        </w:rPr>
        <w:t>What private-sector and public-sector resources are available currently to respond to ship-source spills in the Arctic?</w:t>
      </w:r>
      <w:r w:rsidR="00DD06FA" w:rsidRPr="00535675">
        <w:rPr>
          <w:rFonts w:asciiTheme="majorHAnsi" w:hAnsiTheme="majorHAnsi"/>
          <w:b/>
          <w:sz w:val="24"/>
          <w:szCs w:val="24"/>
        </w:rPr>
        <w:t xml:space="preserve"> </w:t>
      </w:r>
    </w:p>
    <w:p w:rsidR="00835C6F" w:rsidRDefault="00DD06FA" w:rsidP="00BD50F0">
      <w:pPr>
        <w:rPr>
          <w:rFonts w:asciiTheme="majorHAnsi" w:hAnsiTheme="majorHAnsi"/>
        </w:rPr>
      </w:pPr>
      <w:r w:rsidRPr="00835C6F">
        <w:rPr>
          <w:rFonts w:asciiTheme="majorHAnsi" w:hAnsiTheme="majorHAnsi"/>
        </w:rPr>
        <w:t xml:space="preserve">This question does not relate to our organizations’ direct interests or mandate. </w:t>
      </w:r>
    </w:p>
    <w:p w:rsidR="00835C6F" w:rsidRDefault="00835C6F" w:rsidP="00BD50F0">
      <w:pPr>
        <w:rPr>
          <w:rFonts w:asciiTheme="majorHAnsi" w:hAnsiTheme="majorHAnsi"/>
        </w:rPr>
      </w:pPr>
    </w:p>
    <w:p w:rsidR="00835C6F" w:rsidRDefault="00835C6F" w:rsidP="00BD50F0">
      <w:pPr>
        <w:rPr>
          <w:rFonts w:asciiTheme="majorHAnsi" w:hAnsiTheme="majorHAnsi"/>
        </w:rPr>
      </w:pPr>
    </w:p>
    <w:p w:rsidR="00DD06FA" w:rsidRPr="00535675" w:rsidRDefault="00D41C65" w:rsidP="00A931D6">
      <w:pPr>
        <w:pStyle w:val="ListParagraph"/>
        <w:numPr>
          <w:ilvl w:val="0"/>
          <w:numId w:val="45"/>
        </w:numPr>
        <w:spacing w:line="240" w:lineRule="auto"/>
        <w:jc w:val="both"/>
        <w:rPr>
          <w:rFonts w:asciiTheme="majorHAnsi" w:hAnsiTheme="majorHAnsi"/>
          <w:b/>
          <w:sz w:val="24"/>
          <w:szCs w:val="24"/>
        </w:rPr>
      </w:pPr>
      <w:r w:rsidRPr="00535675">
        <w:rPr>
          <w:rFonts w:asciiTheme="majorHAnsi" w:hAnsiTheme="majorHAnsi"/>
          <w:b/>
          <w:sz w:val="24"/>
          <w:szCs w:val="24"/>
        </w:rPr>
        <w:lastRenderedPageBreak/>
        <w:t>Are there facilities in place in the Arctic to treat or dispose of waste from an oil spill or release of HNS? How could these waste products be dealt with in the event of a spill?</w:t>
      </w:r>
    </w:p>
    <w:p w:rsidR="004D0B67" w:rsidRPr="004D0B67" w:rsidRDefault="00DD06FA" w:rsidP="00A931D6">
      <w:pPr>
        <w:pStyle w:val="Default"/>
        <w:contextualSpacing/>
        <w:rPr>
          <w:rFonts w:asciiTheme="majorHAnsi" w:hAnsiTheme="majorHAnsi" w:cs="Tahoma"/>
          <w:color w:val="auto"/>
          <w:sz w:val="22"/>
          <w:szCs w:val="22"/>
        </w:rPr>
      </w:pPr>
      <w:r w:rsidRPr="004D0B67">
        <w:rPr>
          <w:rFonts w:asciiTheme="majorHAnsi" w:hAnsiTheme="majorHAnsi"/>
          <w:sz w:val="22"/>
          <w:szCs w:val="22"/>
        </w:rPr>
        <w:t xml:space="preserve">This question does not relate to our organizations’ direct interests or mandate. </w:t>
      </w:r>
      <w:r w:rsidR="004D0B67" w:rsidRPr="004D0B67">
        <w:rPr>
          <w:rFonts w:asciiTheme="majorHAnsi" w:hAnsiTheme="majorHAnsi"/>
          <w:sz w:val="22"/>
          <w:szCs w:val="22"/>
        </w:rPr>
        <w:t xml:space="preserve"> However, as mentioned in our comments on </w:t>
      </w:r>
      <w:r w:rsidR="004D0B67" w:rsidRPr="004D0B67">
        <w:rPr>
          <w:rFonts w:asciiTheme="majorHAnsi" w:hAnsiTheme="majorHAnsi" w:cs="Tahoma"/>
          <w:sz w:val="22"/>
          <w:szCs w:val="22"/>
        </w:rPr>
        <w:t xml:space="preserve">Canada’s marine oil spill preparedness and response regime (submitted in June 2013), </w:t>
      </w:r>
      <w:r w:rsidR="0085056F">
        <w:rPr>
          <w:rFonts w:asciiTheme="majorHAnsi" w:hAnsiTheme="majorHAnsi" w:cs="Tahoma"/>
          <w:sz w:val="22"/>
          <w:szCs w:val="22"/>
        </w:rPr>
        <w:t xml:space="preserve">there is a lack of </w:t>
      </w:r>
      <w:r w:rsidR="004D0B67" w:rsidRPr="004D0B67">
        <w:rPr>
          <w:rFonts w:asciiTheme="majorHAnsi" w:hAnsiTheme="majorHAnsi" w:cs="Tahoma"/>
          <w:color w:val="auto"/>
          <w:sz w:val="22"/>
          <w:szCs w:val="22"/>
        </w:rPr>
        <w:t>waste reception facilities for materials recovered during a response effort.  It is our understanding that such capacity is under provincial responsibility, and we strongly encourage the government to at least perform an evaluation of what is available on a provincial basis so that these materials can be disposed of quickly should a response effort occur.</w:t>
      </w:r>
    </w:p>
    <w:p w:rsidR="00DD06FA" w:rsidRDefault="00DD06FA" w:rsidP="00A931D6">
      <w:pPr>
        <w:rPr>
          <w:rFonts w:asciiTheme="majorHAnsi" w:hAnsiTheme="majorHAnsi"/>
        </w:rPr>
      </w:pPr>
    </w:p>
    <w:p w:rsidR="00D41C65" w:rsidRDefault="00D41C65" w:rsidP="00A931D6">
      <w:pPr>
        <w:pStyle w:val="ListParagraph"/>
        <w:numPr>
          <w:ilvl w:val="0"/>
          <w:numId w:val="45"/>
        </w:numPr>
        <w:jc w:val="both"/>
        <w:rPr>
          <w:rFonts w:asciiTheme="majorHAnsi" w:hAnsiTheme="majorHAnsi"/>
          <w:b/>
          <w:sz w:val="24"/>
          <w:szCs w:val="24"/>
        </w:rPr>
      </w:pPr>
      <w:r w:rsidRPr="00535675">
        <w:rPr>
          <w:rFonts w:asciiTheme="majorHAnsi" w:hAnsiTheme="majorHAnsi"/>
          <w:b/>
          <w:sz w:val="24"/>
          <w:szCs w:val="24"/>
        </w:rPr>
        <w:t>Is there any existing capability in the Arctic to treat wildlife affected by HNS or oil?</w:t>
      </w:r>
    </w:p>
    <w:p w:rsidR="007567DC" w:rsidRPr="007567DC" w:rsidRDefault="007567DC" w:rsidP="00A931D6">
      <w:pPr>
        <w:rPr>
          <w:rFonts w:asciiTheme="majorHAnsi" w:hAnsiTheme="majorHAnsi"/>
        </w:rPr>
      </w:pPr>
      <w:r w:rsidRPr="007567DC">
        <w:rPr>
          <w:rFonts w:asciiTheme="majorHAnsi" w:hAnsiTheme="majorHAnsi"/>
        </w:rPr>
        <w:t xml:space="preserve">This question does not relate to our organizations’ direct interests or mandate. </w:t>
      </w:r>
    </w:p>
    <w:p w:rsidR="007567DC" w:rsidRPr="001822BE" w:rsidRDefault="007567DC" w:rsidP="007567DC">
      <w:pPr>
        <w:ind w:left="360"/>
        <w:rPr>
          <w:rFonts w:asciiTheme="majorHAnsi" w:hAnsiTheme="majorHAnsi"/>
        </w:rPr>
      </w:pPr>
    </w:p>
    <w:p w:rsidR="007567DC" w:rsidRPr="001822BE" w:rsidRDefault="007567DC" w:rsidP="00BD50F0">
      <w:pPr>
        <w:rPr>
          <w:rFonts w:ascii="Tahoma" w:eastAsia="Times New Roman" w:hAnsi="Tahoma" w:cs="Tahoma"/>
          <w:bCs/>
          <w:lang w:eastAsia="en-CA"/>
        </w:rPr>
      </w:pPr>
    </w:p>
    <w:p w:rsidR="00835C6F" w:rsidRPr="00720F65" w:rsidRDefault="00835C6F" w:rsidP="00BD50F0">
      <w:pPr>
        <w:rPr>
          <w:rFonts w:ascii="Tahoma" w:eastAsia="Times New Roman" w:hAnsi="Tahoma" w:cs="Tahoma"/>
          <w:b/>
          <w:bCs/>
          <w:color w:val="002060"/>
          <w:sz w:val="28"/>
          <w:szCs w:val="28"/>
          <w:lang w:eastAsia="en-CA"/>
        </w:rPr>
      </w:pPr>
      <w:r w:rsidRPr="00720F65">
        <w:rPr>
          <w:rFonts w:ascii="Tahoma" w:eastAsia="Times New Roman" w:hAnsi="Tahoma" w:cs="Tahoma"/>
          <w:b/>
          <w:bCs/>
          <w:color w:val="002060"/>
          <w:sz w:val="28"/>
          <w:szCs w:val="28"/>
          <w:lang w:eastAsia="en-CA"/>
        </w:rPr>
        <w:t>Preparedness and Response</w:t>
      </w:r>
    </w:p>
    <w:p w:rsidR="00835C6F" w:rsidRPr="00835C6F" w:rsidRDefault="00835C6F" w:rsidP="00BD50F0">
      <w:pPr>
        <w:rPr>
          <w:rFonts w:ascii="Tahoma" w:eastAsia="Times New Roman" w:hAnsi="Tahoma" w:cs="Tahoma"/>
          <w:b/>
          <w:bCs/>
          <w:lang w:eastAsia="en-CA"/>
        </w:rPr>
      </w:pPr>
    </w:p>
    <w:p w:rsidR="00835C6F" w:rsidRPr="00835C6F" w:rsidRDefault="00835C6F" w:rsidP="00BD50F0">
      <w:pPr>
        <w:rPr>
          <w:rFonts w:ascii="Tahoma" w:eastAsia="Times New Roman" w:hAnsi="Tahoma" w:cs="Tahoma"/>
          <w:b/>
          <w:bCs/>
          <w:lang w:eastAsia="en-CA"/>
        </w:rPr>
      </w:pPr>
    </w:p>
    <w:p w:rsidR="00DD06FA" w:rsidRPr="00535675" w:rsidRDefault="00D41C65" w:rsidP="00E169F1">
      <w:pPr>
        <w:pStyle w:val="ListParagraph"/>
        <w:numPr>
          <w:ilvl w:val="0"/>
          <w:numId w:val="45"/>
        </w:numPr>
        <w:spacing w:line="240" w:lineRule="auto"/>
        <w:jc w:val="both"/>
        <w:rPr>
          <w:rFonts w:asciiTheme="majorHAnsi" w:eastAsia="Times New Roman" w:hAnsiTheme="majorHAnsi" w:cs="Times New Roman"/>
          <w:b/>
          <w:sz w:val="24"/>
          <w:szCs w:val="24"/>
          <w:lang w:eastAsia="en-CA"/>
        </w:rPr>
      </w:pPr>
      <w:r w:rsidRPr="00535675">
        <w:rPr>
          <w:rFonts w:asciiTheme="majorHAnsi" w:hAnsiTheme="majorHAnsi"/>
          <w:b/>
          <w:sz w:val="24"/>
          <w:szCs w:val="24"/>
        </w:rPr>
        <w:t>What preparedness and response requirements are necessary for the Arctic?</w:t>
      </w:r>
      <w:r w:rsidR="00DD06FA" w:rsidRPr="00535675">
        <w:rPr>
          <w:rFonts w:asciiTheme="majorHAnsi" w:eastAsia="Times New Roman" w:hAnsiTheme="majorHAnsi" w:cs="Times New Roman"/>
          <w:b/>
          <w:sz w:val="24"/>
          <w:szCs w:val="24"/>
          <w:lang w:eastAsia="en-CA"/>
        </w:rPr>
        <w:t xml:space="preserve"> </w:t>
      </w:r>
    </w:p>
    <w:p w:rsidR="00CE545A" w:rsidRPr="001822BE" w:rsidRDefault="003F275F" w:rsidP="00CE545A">
      <w:pPr>
        <w:autoSpaceDE w:val="0"/>
        <w:autoSpaceDN w:val="0"/>
        <w:adjustRightInd w:val="0"/>
        <w:rPr>
          <w:rFonts w:ascii="Cambria" w:hAnsi="Cambria" w:cs="Cambria"/>
          <w:color w:val="000000"/>
        </w:rPr>
      </w:pPr>
      <w:r w:rsidRPr="001822BE">
        <w:rPr>
          <w:rFonts w:asciiTheme="majorHAnsi" w:hAnsiTheme="majorHAnsi"/>
        </w:rPr>
        <w:t>As noted earlier in this submission, the first step in developing</w:t>
      </w:r>
      <w:r w:rsidR="00CE545A" w:rsidRPr="001822BE">
        <w:rPr>
          <w:rFonts w:asciiTheme="majorHAnsi" w:hAnsiTheme="majorHAnsi"/>
        </w:rPr>
        <w:t xml:space="preserve"> appropriate preparedness and response requirements for the Arctic</w:t>
      </w:r>
      <w:r w:rsidRPr="001822BE">
        <w:rPr>
          <w:rFonts w:asciiTheme="majorHAnsi" w:hAnsiTheme="majorHAnsi"/>
        </w:rPr>
        <w:t xml:space="preserve"> is to carry out a comprehensive risk assessment in the region</w:t>
      </w:r>
      <w:r w:rsidR="00CE545A" w:rsidRPr="001822BE">
        <w:rPr>
          <w:rFonts w:asciiTheme="majorHAnsi" w:hAnsiTheme="majorHAnsi"/>
        </w:rPr>
        <w:t xml:space="preserve">.  </w:t>
      </w:r>
      <w:r w:rsidRPr="001822BE">
        <w:rPr>
          <w:rFonts w:asciiTheme="majorHAnsi" w:hAnsiTheme="majorHAnsi" w:cs="Tahoma"/>
        </w:rPr>
        <w:t xml:space="preserve">Once such an </w:t>
      </w:r>
      <w:r w:rsidR="00CE545A" w:rsidRPr="001822BE">
        <w:rPr>
          <w:rFonts w:ascii="Cambria" w:hAnsi="Cambria" w:cs="Cambria"/>
          <w:color w:val="000000"/>
        </w:rPr>
        <w:t xml:space="preserve">assessment </w:t>
      </w:r>
      <w:r w:rsidR="00CE545A" w:rsidRPr="001822BE">
        <w:rPr>
          <w:rFonts w:asciiTheme="majorHAnsi" w:hAnsiTheme="majorHAnsi" w:cs="Arial"/>
        </w:rPr>
        <w:t>has been completed</w:t>
      </w:r>
      <w:r w:rsidR="00CE545A" w:rsidRPr="001822BE">
        <w:rPr>
          <w:rFonts w:ascii="Cambria" w:hAnsi="Cambria" w:cs="Cambria"/>
          <w:color w:val="000000"/>
        </w:rPr>
        <w:t xml:space="preserve">, </w:t>
      </w:r>
      <w:r w:rsidRPr="001822BE">
        <w:rPr>
          <w:rFonts w:ascii="Cambria" w:hAnsi="Cambria" w:cs="Cambria"/>
          <w:color w:val="000000"/>
        </w:rPr>
        <w:t>the next step</w:t>
      </w:r>
      <w:r w:rsidR="00CE545A" w:rsidRPr="001822BE">
        <w:rPr>
          <w:rFonts w:ascii="Cambria" w:hAnsi="Cambria" w:cs="Cambria"/>
          <w:color w:val="000000"/>
        </w:rPr>
        <w:t xml:space="preserve"> would be to compile information on </w:t>
      </w:r>
      <w:r w:rsidRPr="001822BE">
        <w:rPr>
          <w:rFonts w:ascii="Cambria" w:hAnsi="Cambria" w:cs="Cambria"/>
          <w:color w:val="000000"/>
        </w:rPr>
        <w:t xml:space="preserve">developments in the </w:t>
      </w:r>
      <w:r w:rsidR="00666A3D">
        <w:rPr>
          <w:rFonts w:ascii="Cambria" w:hAnsi="Cambria" w:cs="Cambria"/>
          <w:color w:val="000000"/>
        </w:rPr>
        <w:t xml:space="preserve">short term </w:t>
      </w:r>
      <w:r w:rsidRPr="001822BE">
        <w:rPr>
          <w:rFonts w:ascii="Cambria" w:hAnsi="Cambria" w:cs="Cambria"/>
          <w:color w:val="000000"/>
        </w:rPr>
        <w:t xml:space="preserve">and their anticipated impact, </w:t>
      </w:r>
      <w:r w:rsidR="006A0C81" w:rsidRPr="001822BE">
        <w:rPr>
          <w:rFonts w:ascii="Cambria" w:hAnsi="Cambria" w:cs="Cambria"/>
          <w:color w:val="000000"/>
        </w:rPr>
        <w:t xml:space="preserve">and to use this data as a basis for developing </w:t>
      </w:r>
      <w:r w:rsidR="001822BE" w:rsidRPr="001822BE">
        <w:rPr>
          <w:rFonts w:ascii="Cambria" w:hAnsi="Cambria" w:cs="Cambria"/>
          <w:color w:val="000000"/>
        </w:rPr>
        <w:t>a</w:t>
      </w:r>
      <w:r w:rsidRPr="001822BE">
        <w:rPr>
          <w:rFonts w:ascii="Cambria" w:hAnsi="Cambria" w:cs="Cambria"/>
          <w:color w:val="000000"/>
        </w:rPr>
        <w:t xml:space="preserve">ppropriate </w:t>
      </w:r>
      <w:r w:rsidR="00CE545A" w:rsidRPr="001822BE">
        <w:rPr>
          <w:rFonts w:ascii="Cambria" w:hAnsi="Cambria" w:cs="Cambria"/>
          <w:color w:val="000000"/>
        </w:rPr>
        <w:t xml:space="preserve">spill prevention, preparedness and response measures.  </w:t>
      </w:r>
      <w:r w:rsidRPr="001822BE">
        <w:rPr>
          <w:rFonts w:ascii="Cambria" w:hAnsi="Cambria" w:cs="Cambria"/>
          <w:color w:val="000000"/>
        </w:rPr>
        <w:t xml:space="preserve">This process should also include serious consideration of how best to use available </w:t>
      </w:r>
      <w:r w:rsidR="00CE545A" w:rsidRPr="001822BE">
        <w:rPr>
          <w:rFonts w:ascii="Cambria" w:hAnsi="Cambria" w:cs="Cambria"/>
          <w:color w:val="000000"/>
        </w:rPr>
        <w:t>resources</w:t>
      </w:r>
      <w:r w:rsidR="006A0C81" w:rsidRPr="001822BE">
        <w:rPr>
          <w:rFonts w:ascii="Cambria" w:hAnsi="Cambria" w:cs="Cambria"/>
          <w:color w:val="000000"/>
        </w:rPr>
        <w:t>, with a view to maximizing</w:t>
      </w:r>
      <w:r w:rsidR="00CE545A" w:rsidRPr="001822BE">
        <w:rPr>
          <w:rFonts w:ascii="Cambria" w:hAnsi="Cambria" w:cs="Cambria"/>
          <w:color w:val="000000"/>
        </w:rPr>
        <w:t xml:space="preserve"> efficiencies in preparedness and response measures</w:t>
      </w:r>
      <w:r w:rsidR="006A0C81" w:rsidRPr="001822BE">
        <w:rPr>
          <w:rFonts w:ascii="Cambria" w:hAnsi="Cambria" w:cs="Cambria"/>
          <w:color w:val="000000"/>
        </w:rPr>
        <w:t>.</w:t>
      </w:r>
    </w:p>
    <w:p w:rsidR="00CE545A" w:rsidRPr="001822BE" w:rsidRDefault="00CE545A" w:rsidP="00CE545A">
      <w:pPr>
        <w:pStyle w:val="Default"/>
        <w:rPr>
          <w:rFonts w:ascii="Cambria" w:hAnsi="Cambria" w:cs="Cambria"/>
          <w:sz w:val="22"/>
          <w:szCs w:val="22"/>
        </w:rPr>
      </w:pPr>
    </w:p>
    <w:p w:rsidR="00CE545A" w:rsidRDefault="002474FF" w:rsidP="00CE545A">
      <w:pPr>
        <w:autoSpaceDE w:val="0"/>
        <w:autoSpaceDN w:val="0"/>
        <w:adjustRightInd w:val="0"/>
        <w:rPr>
          <w:rFonts w:asciiTheme="majorHAnsi" w:hAnsiTheme="majorHAnsi" w:cs="Wingdings"/>
          <w:color w:val="000000"/>
        </w:rPr>
      </w:pPr>
      <w:r w:rsidRPr="001822BE">
        <w:rPr>
          <w:rFonts w:asciiTheme="majorHAnsi" w:hAnsiTheme="majorHAnsi" w:cs="Wingdings"/>
          <w:color w:val="000000"/>
        </w:rPr>
        <w:t xml:space="preserve">As stated in our comments </w:t>
      </w:r>
      <w:r w:rsidR="006A0C81" w:rsidRPr="001822BE">
        <w:rPr>
          <w:rFonts w:asciiTheme="majorHAnsi" w:hAnsiTheme="majorHAnsi" w:cs="Wingdings"/>
          <w:color w:val="000000"/>
        </w:rPr>
        <w:t>of</w:t>
      </w:r>
      <w:r w:rsidRPr="001822BE">
        <w:rPr>
          <w:rFonts w:asciiTheme="majorHAnsi" w:hAnsiTheme="majorHAnsi" w:cs="Wingdings"/>
          <w:color w:val="000000"/>
        </w:rPr>
        <w:t xml:space="preserve"> March 2014, w</w:t>
      </w:r>
      <w:r w:rsidR="00CE545A" w:rsidRPr="001822BE">
        <w:rPr>
          <w:rFonts w:asciiTheme="majorHAnsi" w:hAnsiTheme="majorHAnsi" w:cs="Wingdings"/>
          <w:color w:val="000000"/>
        </w:rPr>
        <w:t>e believe that Canada’s preparedness and response regime could include the following elements:</w:t>
      </w:r>
    </w:p>
    <w:p w:rsidR="00CE545A" w:rsidRDefault="00CE545A" w:rsidP="00CE545A">
      <w:pPr>
        <w:pStyle w:val="ListParagraph"/>
        <w:autoSpaceDE w:val="0"/>
        <w:autoSpaceDN w:val="0"/>
        <w:adjustRightInd w:val="0"/>
        <w:spacing w:line="240" w:lineRule="auto"/>
        <w:jc w:val="both"/>
        <w:rPr>
          <w:rFonts w:ascii="Wingdings" w:hAnsi="Wingdings" w:cs="Wingdings"/>
          <w:color w:val="000000"/>
        </w:rPr>
      </w:pP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Pr>
          <w:rFonts w:ascii="Cambria" w:hAnsi="Cambria" w:cs="Cambria"/>
          <w:color w:val="000000"/>
        </w:rPr>
        <w:t xml:space="preserve">Requirements for </w:t>
      </w:r>
      <w:r w:rsidRPr="00835C6F">
        <w:rPr>
          <w:rFonts w:ascii="Cambria" w:hAnsi="Cambria" w:cs="Cambria"/>
          <w:color w:val="000000"/>
        </w:rPr>
        <w:t>both ships and handling facilities to have emergency plans;</w:t>
      </w:r>
    </w:p>
    <w:p w:rsidR="00CE545A"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A</w:t>
      </w:r>
      <w:r w:rsidR="002474FF">
        <w:rPr>
          <w:rFonts w:ascii="Cambria" w:hAnsi="Cambria" w:cs="Cambria"/>
          <w:color w:val="000000"/>
        </w:rPr>
        <w:t xml:space="preserve"> n</w:t>
      </w:r>
      <w:r w:rsidRPr="00835C6F">
        <w:rPr>
          <w:rFonts w:ascii="Cambria" w:hAnsi="Cambria" w:cs="Cambria"/>
          <w:color w:val="000000"/>
        </w:rPr>
        <w:t>ational an</w:t>
      </w:r>
      <w:r>
        <w:rPr>
          <w:rFonts w:ascii="Cambria" w:hAnsi="Cambria" w:cs="Cambria"/>
          <w:color w:val="000000"/>
        </w:rPr>
        <w:t>d regional systems</w:t>
      </w:r>
      <w:r w:rsidR="002474FF">
        <w:rPr>
          <w:rFonts w:ascii="Cambria" w:hAnsi="Cambria" w:cs="Cambria"/>
          <w:color w:val="000000"/>
        </w:rPr>
        <w:t xml:space="preserve"> for preparedness and response</w:t>
      </w:r>
      <w:r>
        <w:rPr>
          <w:rFonts w:ascii="Cambria" w:hAnsi="Cambria" w:cs="Cambria"/>
          <w:color w:val="000000"/>
        </w:rPr>
        <w:t xml:space="preserve">, which would integrate (amongst other things) the Canadian Coast Guard’s 2011 National Contingency Plan; </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 xml:space="preserve">Reports on </w:t>
      </w:r>
      <w:r w:rsidR="002474FF">
        <w:rPr>
          <w:rFonts w:ascii="Cambria" w:hAnsi="Cambria" w:cs="Cambria"/>
          <w:color w:val="000000"/>
        </w:rPr>
        <w:t>oil/</w:t>
      </w:r>
      <w:r w:rsidRPr="00835C6F">
        <w:rPr>
          <w:rFonts w:ascii="Cambria" w:hAnsi="Cambria" w:cs="Cambria"/>
          <w:color w:val="000000"/>
        </w:rPr>
        <w:t>HNS shipments;</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Training and certification requirements for private-sector personnel and response organizations;</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 xml:space="preserve">Financing and governance provisions in terms of defining who pays how much, how money is collected/managed, and ensuring that appropriate reporting and control mechanisms are in place; </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An awareness plan for facility and vessel operators and other interested stakeholders (including local authorities);</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An inventory of chemical and operational expertise;</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An inventory of available aircraft and vessels in case of intervention;</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 xml:space="preserve">An inventory of samplers; </w:t>
      </w:r>
    </w:p>
    <w:p w:rsidR="00CE545A" w:rsidRPr="00835C6F" w:rsidRDefault="00CE545A" w:rsidP="00CE545A">
      <w:pPr>
        <w:pStyle w:val="ListParagraph"/>
        <w:numPr>
          <w:ilvl w:val="0"/>
          <w:numId w:val="41"/>
        </w:numPr>
        <w:autoSpaceDE w:val="0"/>
        <w:autoSpaceDN w:val="0"/>
        <w:adjustRightInd w:val="0"/>
        <w:spacing w:line="240" w:lineRule="auto"/>
        <w:jc w:val="both"/>
        <w:rPr>
          <w:rFonts w:ascii="Wingdings" w:hAnsi="Wingdings" w:cs="Wingdings"/>
          <w:color w:val="000000"/>
        </w:rPr>
      </w:pPr>
      <w:r w:rsidRPr="00835C6F">
        <w:rPr>
          <w:rFonts w:ascii="Cambria" w:hAnsi="Cambria" w:cs="Cambria"/>
          <w:color w:val="000000"/>
        </w:rPr>
        <w:t xml:space="preserve">Forecasting models (air and water movements). </w:t>
      </w:r>
    </w:p>
    <w:p w:rsidR="00D646AA" w:rsidRDefault="00172BA9" w:rsidP="00467839">
      <w:pPr>
        <w:autoSpaceDE w:val="0"/>
        <w:autoSpaceDN w:val="0"/>
        <w:adjustRightInd w:val="0"/>
        <w:rPr>
          <w:rFonts w:asciiTheme="majorHAnsi" w:hAnsiTheme="majorHAnsi" w:cs="Tahoma"/>
        </w:rPr>
      </w:pPr>
      <w:r>
        <w:rPr>
          <w:rFonts w:asciiTheme="majorHAnsi" w:hAnsiTheme="majorHAnsi" w:cs="Tahoma"/>
        </w:rPr>
        <w:lastRenderedPageBreak/>
        <w:t>R</w:t>
      </w:r>
      <w:r w:rsidRPr="001822BE">
        <w:rPr>
          <w:rFonts w:asciiTheme="majorHAnsi" w:hAnsiTheme="majorHAnsi" w:cs="Tahoma"/>
        </w:rPr>
        <w:t xml:space="preserve">eferring back to our comments </w:t>
      </w:r>
      <w:r w:rsidR="006A0C81" w:rsidRPr="001822BE">
        <w:rPr>
          <w:rFonts w:asciiTheme="majorHAnsi" w:hAnsiTheme="majorHAnsi" w:cs="Tahoma"/>
        </w:rPr>
        <w:t xml:space="preserve">of </w:t>
      </w:r>
      <w:r w:rsidRPr="001822BE">
        <w:rPr>
          <w:rFonts w:asciiTheme="majorHAnsi" w:hAnsiTheme="majorHAnsi" w:cs="Tahoma"/>
        </w:rPr>
        <w:t>June 2013</w:t>
      </w:r>
      <w:r w:rsidR="00D646AA" w:rsidRPr="001822BE">
        <w:rPr>
          <w:rFonts w:asciiTheme="majorHAnsi" w:hAnsiTheme="majorHAnsi" w:cs="Tahoma"/>
        </w:rPr>
        <w:t xml:space="preserve">, we would direct your attention to a document entitled </w:t>
      </w:r>
      <w:r w:rsidR="00D646AA" w:rsidRPr="001822BE">
        <w:rPr>
          <w:rFonts w:asciiTheme="majorHAnsi" w:hAnsiTheme="majorHAnsi" w:cs="Tahoma"/>
          <w:i/>
        </w:rPr>
        <w:t>Oil Spill Preparedness and Response</w:t>
      </w:r>
      <w:r w:rsidR="00D646AA" w:rsidRPr="001822BE">
        <w:rPr>
          <w:rFonts w:asciiTheme="majorHAnsi" w:hAnsiTheme="majorHAnsi" w:cs="Tahoma"/>
        </w:rPr>
        <w:t xml:space="preserve"> published by IPIECA</w:t>
      </w:r>
      <w:r w:rsidR="002474FF" w:rsidRPr="001822BE">
        <w:rPr>
          <w:rFonts w:asciiTheme="majorHAnsi" w:hAnsiTheme="majorHAnsi" w:cs="Tahoma"/>
        </w:rPr>
        <w:t>,</w:t>
      </w:r>
      <w:r w:rsidR="00D646AA" w:rsidRPr="001822BE">
        <w:rPr>
          <w:rFonts w:asciiTheme="majorHAnsi" w:hAnsiTheme="majorHAnsi" w:cs="Tahoma"/>
        </w:rPr>
        <w:t xml:space="preserve"> </w:t>
      </w:r>
      <w:r w:rsidR="001822BE" w:rsidRPr="001822BE">
        <w:rPr>
          <w:rFonts w:asciiTheme="majorHAnsi" w:hAnsiTheme="majorHAnsi"/>
        </w:rPr>
        <w:t>the global oil and gas industry association for environmental and social issues</w:t>
      </w:r>
      <w:r w:rsidR="001822BE">
        <w:rPr>
          <w:rFonts w:asciiTheme="majorHAnsi" w:hAnsiTheme="majorHAnsi"/>
        </w:rPr>
        <w:t>,</w:t>
      </w:r>
      <w:r w:rsidR="001822BE" w:rsidRPr="001822BE">
        <w:rPr>
          <w:rFonts w:asciiTheme="majorHAnsi" w:hAnsiTheme="majorHAnsi"/>
        </w:rPr>
        <w:t xml:space="preserve"> </w:t>
      </w:r>
      <w:r w:rsidR="00D646AA" w:rsidRPr="001822BE">
        <w:rPr>
          <w:rFonts w:asciiTheme="majorHAnsi" w:hAnsiTheme="majorHAnsi" w:cs="Tahoma"/>
        </w:rPr>
        <w:t xml:space="preserve">which notes that any response process must take into account the circumstances of the spill, the practicalities of the clean-up response, the relative impacts </w:t>
      </w:r>
      <w:r w:rsidR="00CE545A" w:rsidRPr="001822BE">
        <w:rPr>
          <w:rFonts w:asciiTheme="majorHAnsi" w:hAnsiTheme="majorHAnsi" w:cs="Tahoma"/>
        </w:rPr>
        <w:t xml:space="preserve">of </w:t>
      </w:r>
      <w:r w:rsidR="00D646AA" w:rsidRPr="001822BE">
        <w:rPr>
          <w:rFonts w:asciiTheme="majorHAnsi" w:hAnsiTheme="majorHAnsi" w:cs="Tahoma"/>
        </w:rPr>
        <w:t>the oil and clean-up options, and the relative imp</w:t>
      </w:r>
      <w:r w:rsidR="00D646AA" w:rsidRPr="00084536">
        <w:rPr>
          <w:rFonts w:asciiTheme="majorHAnsi" w:hAnsiTheme="majorHAnsi" w:cs="Tahoma"/>
        </w:rPr>
        <w:t>ortance of social, economic and envir</w:t>
      </w:r>
      <w:r w:rsidR="00D646AA" w:rsidRPr="00467839">
        <w:rPr>
          <w:rFonts w:asciiTheme="majorHAnsi" w:hAnsiTheme="majorHAnsi" w:cs="Tahoma"/>
        </w:rPr>
        <w:t xml:space="preserve">onmental factors.  According to </w:t>
      </w:r>
      <w:r w:rsidR="006A0C81" w:rsidRPr="00467839">
        <w:rPr>
          <w:rFonts w:asciiTheme="majorHAnsi" w:hAnsiTheme="majorHAnsi" w:cs="Tahoma"/>
        </w:rPr>
        <w:t>IPIECA</w:t>
      </w:r>
      <w:r w:rsidR="00D646AA" w:rsidRPr="00467839">
        <w:rPr>
          <w:rFonts w:asciiTheme="majorHAnsi" w:hAnsiTheme="majorHAnsi" w:cs="Tahoma"/>
        </w:rPr>
        <w:t xml:space="preserve">, </w:t>
      </w:r>
      <w:r w:rsidR="00467839" w:rsidRPr="00467839">
        <w:rPr>
          <w:rFonts w:asciiTheme="majorHAnsi" w:hAnsiTheme="majorHAnsi" w:cs="Tahoma"/>
        </w:rPr>
        <w:t xml:space="preserve">prior </w:t>
      </w:r>
      <w:r w:rsidR="00D646AA" w:rsidRPr="00467839">
        <w:rPr>
          <w:rFonts w:asciiTheme="majorHAnsi" w:hAnsiTheme="majorHAnsi" w:cs="Tahoma"/>
        </w:rPr>
        <w:t xml:space="preserve">consideration and prioritization of </w:t>
      </w:r>
      <w:r w:rsidR="00467839" w:rsidRPr="00467839">
        <w:rPr>
          <w:rFonts w:asciiTheme="majorHAnsi" w:eastAsia="FuturaStd-Book" w:hAnsiTheme="majorHAnsi" w:cs="FuturaStd-Book"/>
        </w:rPr>
        <w:t xml:space="preserve">environmental and socio-economic information </w:t>
      </w:r>
      <w:r w:rsidR="006A0C81" w:rsidRPr="00467839">
        <w:rPr>
          <w:rFonts w:asciiTheme="majorHAnsi" w:hAnsiTheme="majorHAnsi" w:cs="Tahoma"/>
        </w:rPr>
        <w:t>would help make</w:t>
      </w:r>
      <w:r w:rsidR="00D646AA" w:rsidRPr="00467839">
        <w:rPr>
          <w:rFonts w:asciiTheme="majorHAnsi" w:hAnsiTheme="majorHAnsi" w:cs="Tahoma"/>
        </w:rPr>
        <w:t xml:space="preserve"> response effort</w:t>
      </w:r>
      <w:r w:rsidR="006A0C81" w:rsidRPr="00467839">
        <w:rPr>
          <w:rFonts w:asciiTheme="majorHAnsi" w:hAnsiTheme="majorHAnsi" w:cs="Tahoma"/>
        </w:rPr>
        <w:t>s</w:t>
      </w:r>
      <w:r w:rsidR="00D646AA" w:rsidRPr="00467839">
        <w:rPr>
          <w:rFonts w:asciiTheme="majorHAnsi" w:hAnsiTheme="majorHAnsi" w:cs="Tahoma"/>
        </w:rPr>
        <w:t xml:space="preserve"> more efficient</w:t>
      </w:r>
      <w:r w:rsidR="00D646AA" w:rsidRPr="00467839">
        <w:rPr>
          <w:rStyle w:val="FootnoteReference"/>
          <w:rFonts w:asciiTheme="majorHAnsi" w:hAnsiTheme="majorHAnsi" w:cs="Tahoma"/>
        </w:rPr>
        <w:footnoteReference w:id="3"/>
      </w:r>
      <w:r w:rsidR="00D646AA" w:rsidRPr="00467839">
        <w:rPr>
          <w:rFonts w:asciiTheme="majorHAnsi" w:hAnsiTheme="majorHAnsi" w:cs="Tahoma"/>
        </w:rPr>
        <w:t xml:space="preserve">.  </w:t>
      </w:r>
      <w:r w:rsidR="006A0C81" w:rsidRPr="00467839">
        <w:rPr>
          <w:rFonts w:asciiTheme="majorHAnsi" w:hAnsiTheme="majorHAnsi" w:cs="Tahoma"/>
        </w:rPr>
        <w:t xml:space="preserve">Similarly, </w:t>
      </w:r>
      <w:r w:rsidR="001822BE" w:rsidRPr="00467839">
        <w:rPr>
          <w:rFonts w:asciiTheme="majorHAnsi" w:hAnsiTheme="majorHAnsi" w:cs="Tahoma"/>
        </w:rPr>
        <w:t>the International Tanker Owners Pollution Federation (</w:t>
      </w:r>
      <w:r w:rsidR="00D646AA" w:rsidRPr="00467839">
        <w:rPr>
          <w:rFonts w:asciiTheme="majorHAnsi" w:hAnsiTheme="majorHAnsi" w:cs="Tahoma"/>
        </w:rPr>
        <w:t>ITOPF</w:t>
      </w:r>
      <w:r w:rsidR="001822BE" w:rsidRPr="00467839">
        <w:rPr>
          <w:rFonts w:asciiTheme="majorHAnsi" w:hAnsiTheme="majorHAnsi" w:cs="Tahoma"/>
        </w:rPr>
        <w:t>)</w:t>
      </w:r>
      <w:r w:rsidR="00D646AA" w:rsidRPr="00467839">
        <w:rPr>
          <w:rFonts w:asciiTheme="majorHAnsi" w:hAnsiTheme="majorHAnsi" w:cs="Tahoma"/>
        </w:rPr>
        <w:t xml:space="preserve">, in its document entitled </w:t>
      </w:r>
      <w:r w:rsidR="00D646AA" w:rsidRPr="00467839">
        <w:rPr>
          <w:rFonts w:asciiTheme="majorHAnsi" w:hAnsiTheme="majorHAnsi" w:cs="Tahoma"/>
          <w:i/>
        </w:rPr>
        <w:t xml:space="preserve">Leadership, Command &amp; Management of Marine Oil </w:t>
      </w:r>
      <w:r w:rsidR="00D646AA" w:rsidRPr="00084536">
        <w:rPr>
          <w:rFonts w:asciiTheme="majorHAnsi" w:hAnsiTheme="majorHAnsi" w:cs="Tahoma"/>
          <w:i/>
        </w:rPr>
        <w:t>Spills</w:t>
      </w:r>
      <w:r w:rsidR="00D646AA" w:rsidRPr="00084536">
        <w:rPr>
          <w:rStyle w:val="FootnoteReference"/>
          <w:rFonts w:asciiTheme="majorHAnsi" w:hAnsiTheme="majorHAnsi" w:cs="Tahoma"/>
          <w:i/>
        </w:rPr>
        <w:footnoteReference w:id="4"/>
      </w:r>
      <w:r w:rsidR="00D646AA" w:rsidRPr="00084536">
        <w:rPr>
          <w:rFonts w:asciiTheme="majorHAnsi" w:hAnsiTheme="majorHAnsi" w:cs="Tahoma"/>
        </w:rPr>
        <w:t xml:space="preserve">, </w:t>
      </w:r>
      <w:r w:rsidR="006A0C81">
        <w:rPr>
          <w:rFonts w:asciiTheme="majorHAnsi" w:hAnsiTheme="majorHAnsi" w:cs="Tahoma"/>
        </w:rPr>
        <w:t>highlights th</w:t>
      </w:r>
      <w:r w:rsidR="006A0C81" w:rsidRPr="001822BE">
        <w:rPr>
          <w:rFonts w:asciiTheme="majorHAnsi" w:hAnsiTheme="majorHAnsi" w:cs="Tahoma"/>
        </w:rPr>
        <w:t xml:space="preserve">e importance of ensuring that the </w:t>
      </w:r>
      <w:r w:rsidR="00D646AA" w:rsidRPr="001822BE">
        <w:rPr>
          <w:rFonts w:asciiTheme="majorHAnsi" w:hAnsiTheme="majorHAnsi" w:cs="Tahoma"/>
        </w:rPr>
        <w:t xml:space="preserve">organisational structure </w:t>
      </w:r>
      <w:r w:rsidR="006A0C81" w:rsidRPr="001822BE">
        <w:rPr>
          <w:rFonts w:asciiTheme="majorHAnsi" w:hAnsiTheme="majorHAnsi" w:cs="Tahoma"/>
        </w:rPr>
        <w:t>is</w:t>
      </w:r>
      <w:r w:rsidR="00D646AA" w:rsidRPr="001822BE">
        <w:rPr>
          <w:rFonts w:asciiTheme="majorHAnsi" w:hAnsiTheme="majorHAnsi" w:cs="Tahoma"/>
        </w:rPr>
        <w:t xml:space="preserve"> appropriately </w:t>
      </w:r>
      <w:r w:rsidR="006A0C81" w:rsidRPr="001822BE">
        <w:rPr>
          <w:rFonts w:asciiTheme="majorHAnsi" w:hAnsiTheme="majorHAnsi" w:cs="Tahoma"/>
        </w:rPr>
        <w:t xml:space="preserve">scaled </w:t>
      </w:r>
      <w:r w:rsidR="00D646AA" w:rsidRPr="001822BE">
        <w:rPr>
          <w:rFonts w:asciiTheme="majorHAnsi" w:hAnsiTheme="majorHAnsi" w:cs="Tahoma"/>
        </w:rPr>
        <w:t>to the situation</w:t>
      </w:r>
      <w:r w:rsidR="006A0C81" w:rsidRPr="001822BE">
        <w:rPr>
          <w:rFonts w:asciiTheme="majorHAnsi" w:hAnsiTheme="majorHAnsi" w:cs="Tahoma"/>
        </w:rPr>
        <w:t xml:space="preserve"> at hand</w:t>
      </w:r>
      <w:r w:rsidR="00D646AA" w:rsidRPr="001822BE">
        <w:rPr>
          <w:rFonts w:asciiTheme="majorHAnsi" w:hAnsiTheme="majorHAnsi" w:cs="Tahoma"/>
        </w:rPr>
        <w:t>, which al</w:t>
      </w:r>
      <w:r w:rsidR="00D646AA" w:rsidRPr="00084536">
        <w:rPr>
          <w:rFonts w:asciiTheme="majorHAnsi" w:hAnsiTheme="majorHAnsi" w:cs="Tahoma"/>
        </w:rPr>
        <w:t>lows for an efficient managemen</w:t>
      </w:r>
      <w:r w:rsidR="00D646AA">
        <w:rPr>
          <w:rFonts w:asciiTheme="majorHAnsi" w:hAnsiTheme="majorHAnsi" w:cs="Tahoma"/>
        </w:rPr>
        <w:t>t of the response.</w:t>
      </w:r>
    </w:p>
    <w:p w:rsidR="00D646AA" w:rsidRPr="00084536" w:rsidRDefault="00D646AA" w:rsidP="00467839">
      <w:pPr>
        <w:pStyle w:val="Default"/>
        <w:contextualSpacing/>
        <w:rPr>
          <w:rFonts w:asciiTheme="majorHAnsi" w:hAnsiTheme="majorHAnsi" w:cs="Tahoma"/>
          <w:color w:val="auto"/>
          <w:sz w:val="22"/>
          <w:szCs w:val="22"/>
        </w:rPr>
      </w:pPr>
    </w:p>
    <w:p w:rsidR="00D646AA" w:rsidRPr="00A728EF" w:rsidRDefault="00D646AA" w:rsidP="00467839">
      <w:pPr>
        <w:pStyle w:val="Default"/>
        <w:contextualSpacing/>
        <w:rPr>
          <w:rFonts w:asciiTheme="majorHAnsi" w:hAnsiTheme="majorHAnsi" w:cs="Tahoma"/>
          <w:color w:val="auto"/>
          <w:sz w:val="22"/>
          <w:szCs w:val="22"/>
        </w:rPr>
      </w:pPr>
      <w:r>
        <w:rPr>
          <w:rFonts w:asciiTheme="majorHAnsi" w:hAnsiTheme="majorHAnsi" w:cs="Tahoma"/>
          <w:color w:val="auto"/>
          <w:sz w:val="22"/>
          <w:szCs w:val="22"/>
        </w:rPr>
        <w:t xml:space="preserve">In a Canadian context, a number of practical initiatives would help enhance the efficiency of </w:t>
      </w:r>
      <w:r w:rsidR="002474FF">
        <w:rPr>
          <w:rFonts w:asciiTheme="majorHAnsi" w:hAnsiTheme="majorHAnsi" w:cs="Tahoma"/>
          <w:color w:val="auto"/>
          <w:sz w:val="22"/>
          <w:szCs w:val="22"/>
        </w:rPr>
        <w:t xml:space="preserve">preparedness and </w:t>
      </w:r>
      <w:r>
        <w:rPr>
          <w:rFonts w:asciiTheme="majorHAnsi" w:hAnsiTheme="majorHAnsi" w:cs="Tahoma"/>
          <w:color w:val="auto"/>
          <w:sz w:val="22"/>
          <w:szCs w:val="22"/>
        </w:rPr>
        <w:t>response efforts, including:</w:t>
      </w:r>
    </w:p>
    <w:p w:rsidR="00D646AA" w:rsidRPr="00A728EF" w:rsidRDefault="00D646AA" w:rsidP="00467839">
      <w:pPr>
        <w:pStyle w:val="Default"/>
        <w:contextualSpacing/>
        <w:rPr>
          <w:rFonts w:asciiTheme="majorHAnsi" w:hAnsiTheme="majorHAnsi" w:cs="Tahoma"/>
          <w:color w:val="auto"/>
          <w:sz w:val="22"/>
          <w:szCs w:val="22"/>
        </w:rPr>
      </w:pPr>
    </w:p>
    <w:p w:rsidR="00D646AA" w:rsidRPr="00A728EF" w:rsidRDefault="00D646AA" w:rsidP="00467839">
      <w:pPr>
        <w:pStyle w:val="Default"/>
        <w:numPr>
          <w:ilvl w:val="0"/>
          <w:numId w:val="19"/>
        </w:numPr>
        <w:contextualSpacing/>
        <w:rPr>
          <w:rFonts w:asciiTheme="majorHAnsi" w:hAnsiTheme="majorHAnsi" w:cs="Tahoma"/>
          <w:color w:val="auto"/>
          <w:sz w:val="22"/>
          <w:szCs w:val="22"/>
        </w:rPr>
      </w:pPr>
      <w:r w:rsidRPr="00A728EF">
        <w:rPr>
          <w:rFonts w:asciiTheme="majorHAnsi" w:hAnsiTheme="majorHAnsi" w:cs="Tahoma"/>
          <w:color w:val="auto"/>
          <w:sz w:val="22"/>
          <w:szCs w:val="22"/>
        </w:rPr>
        <w:t>Appropriate placement of icebreakers and mandatory icebreaker escort requirements in certain ice infested waters</w:t>
      </w:r>
      <w:r w:rsidR="0020176D">
        <w:rPr>
          <w:rFonts w:asciiTheme="majorHAnsi" w:hAnsiTheme="majorHAnsi" w:cs="Tahoma"/>
          <w:color w:val="auto"/>
          <w:sz w:val="22"/>
          <w:szCs w:val="22"/>
        </w:rPr>
        <w:t>, without reducing services available to vessels south of 60°</w:t>
      </w:r>
      <w:r w:rsidRPr="00A728EF">
        <w:rPr>
          <w:rFonts w:asciiTheme="majorHAnsi" w:hAnsiTheme="majorHAnsi" w:cs="Tahoma"/>
          <w:color w:val="auto"/>
          <w:sz w:val="22"/>
          <w:szCs w:val="22"/>
        </w:rPr>
        <w:t>;</w:t>
      </w:r>
    </w:p>
    <w:p w:rsidR="00D646AA" w:rsidRPr="00A728EF" w:rsidRDefault="00CE545A" w:rsidP="00467839">
      <w:pPr>
        <w:pStyle w:val="Default"/>
        <w:numPr>
          <w:ilvl w:val="0"/>
          <w:numId w:val="19"/>
        </w:numPr>
        <w:contextualSpacing/>
        <w:rPr>
          <w:rFonts w:asciiTheme="majorHAnsi" w:hAnsiTheme="majorHAnsi" w:cs="Tahoma"/>
          <w:color w:val="auto"/>
          <w:sz w:val="22"/>
          <w:szCs w:val="22"/>
        </w:rPr>
      </w:pPr>
      <w:r>
        <w:rPr>
          <w:rFonts w:asciiTheme="majorHAnsi" w:hAnsiTheme="majorHAnsi" w:cs="Tahoma"/>
          <w:color w:val="auto"/>
          <w:sz w:val="22"/>
          <w:szCs w:val="22"/>
        </w:rPr>
        <w:t>Regular</w:t>
      </w:r>
      <w:r w:rsidR="00D646AA" w:rsidRPr="00A728EF">
        <w:rPr>
          <w:rFonts w:asciiTheme="majorHAnsi" w:hAnsiTheme="majorHAnsi" w:cs="Tahoma"/>
          <w:color w:val="auto"/>
          <w:sz w:val="22"/>
          <w:szCs w:val="22"/>
        </w:rPr>
        <w:t xml:space="preserve"> oil spill response exercises with municipal and public participation</w:t>
      </w:r>
      <w:r w:rsidR="00D646AA">
        <w:rPr>
          <w:rStyle w:val="FootnoteReference"/>
          <w:rFonts w:asciiTheme="majorHAnsi" w:hAnsiTheme="majorHAnsi" w:cs="Tahoma"/>
          <w:color w:val="auto"/>
          <w:sz w:val="22"/>
          <w:szCs w:val="22"/>
        </w:rPr>
        <w:footnoteReference w:id="5"/>
      </w:r>
      <w:r w:rsidR="00D646AA" w:rsidRPr="00A728EF">
        <w:rPr>
          <w:rFonts w:asciiTheme="majorHAnsi" w:hAnsiTheme="majorHAnsi" w:cs="Tahoma"/>
          <w:color w:val="auto"/>
          <w:sz w:val="22"/>
          <w:szCs w:val="22"/>
        </w:rPr>
        <w:t>;</w:t>
      </w:r>
    </w:p>
    <w:p w:rsidR="00D646AA" w:rsidRPr="004D7FB5" w:rsidRDefault="00D646AA" w:rsidP="00467839">
      <w:pPr>
        <w:pStyle w:val="Default"/>
        <w:numPr>
          <w:ilvl w:val="0"/>
          <w:numId w:val="19"/>
        </w:numPr>
        <w:contextualSpacing/>
        <w:rPr>
          <w:rFonts w:asciiTheme="majorHAnsi" w:hAnsiTheme="majorHAnsi" w:cs="Tahoma"/>
          <w:color w:val="auto"/>
          <w:sz w:val="22"/>
          <w:szCs w:val="22"/>
        </w:rPr>
      </w:pPr>
      <w:r w:rsidRPr="00A728EF">
        <w:rPr>
          <w:rFonts w:asciiTheme="majorHAnsi" w:hAnsiTheme="majorHAnsi" w:cs="Tahoma"/>
          <w:color w:val="auto"/>
          <w:sz w:val="22"/>
          <w:szCs w:val="22"/>
        </w:rPr>
        <w:t xml:space="preserve">Constant readiness of Canadian government vessels and aircraft to be able to monitor / </w:t>
      </w:r>
      <w:r w:rsidRPr="004D7FB5">
        <w:rPr>
          <w:rFonts w:asciiTheme="majorHAnsi" w:hAnsiTheme="majorHAnsi" w:cs="Tahoma"/>
          <w:color w:val="auto"/>
          <w:sz w:val="22"/>
          <w:szCs w:val="22"/>
        </w:rPr>
        <w:t>manage spill response, including in remote areas;</w:t>
      </w:r>
    </w:p>
    <w:p w:rsidR="00D646AA" w:rsidRPr="00CE545A" w:rsidRDefault="00D646AA" w:rsidP="00467839">
      <w:pPr>
        <w:pStyle w:val="Default"/>
        <w:numPr>
          <w:ilvl w:val="0"/>
          <w:numId w:val="19"/>
        </w:numPr>
        <w:contextualSpacing/>
        <w:rPr>
          <w:rFonts w:asciiTheme="majorHAnsi" w:hAnsiTheme="majorHAnsi" w:cs="Tahoma"/>
          <w:color w:val="auto"/>
          <w:sz w:val="22"/>
          <w:szCs w:val="22"/>
        </w:rPr>
      </w:pPr>
      <w:r w:rsidRPr="00CE545A">
        <w:rPr>
          <w:rFonts w:asciiTheme="majorHAnsi" w:hAnsiTheme="majorHAnsi" w:cs="Tahoma"/>
          <w:color w:val="auto"/>
          <w:sz w:val="22"/>
          <w:szCs w:val="22"/>
        </w:rPr>
        <w:t xml:space="preserve">Regular exercises and updates to Transport Canada’s </w:t>
      </w:r>
      <w:r w:rsidRPr="00CE545A">
        <w:rPr>
          <w:rFonts w:asciiTheme="majorHAnsi" w:hAnsiTheme="majorHAnsi" w:cs="Tahoma"/>
          <w:i/>
          <w:sz w:val="22"/>
          <w:szCs w:val="22"/>
        </w:rPr>
        <w:t>National Preparedness Plan</w:t>
      </w:r>
      <w:r w:rsidRPr="00CE545A">
        <w:rPr>
          <w:rFonts w:asciiTheme="majorHAnsi" w:hAnsiTheme="majorHAnsi" w:cs="Tahoma"/>
          <w:sz w:val="22"/>
          <w:szCs w:val="22"/>
        </w:rPr>
        <w:t xml:space="preserve"> and </w:t>
      </w:r>
      <w:r w:rsidRPr="00CE545A">
        <w:rPr>
          <w:rFonts w:asciiTheme="majorHAnsi" w:hAnsiTheme="majorHAnsi" w:cs="Tahoma"/>
          <w:i/>
          <w:sz w:val="22"/>
          <w:szCs w:val="22"/>
        </w:rPr>
        <w:t>National Places of Refuge Contingency P</w:t>
      </w:r>
      <w:r w:rsidRPr="00467839">
        <w:rPr>
          <w:rFonts w:asciiTheme="majorHAnsi" w:hAnsiTheme="majorHAnsi" w:cs="Tahoma"/>
          <w:i/>
          <w:sz w:val="22"/>
          <w:szCs w:val="22"/>
        </w:rPr>
        <w:t xml:space="preserve">lan, </w:t>
      </w:r>
      <w:r w:rsidR="006A0C81" w:rsidRPr="00467839">
        <w:rPr>
          <w:rFonts w:asciiTheme="majorHAnsi" w:hAnsiTheme="majorHAnsi" w:cs="Tahoma"/>
          <w:sz w:val="22"/>
          <w:szCs w:val="22"/>
        </w:rPr>
        <w:t xml:space="preserve">and to </w:t>
      </w:r>
      <w:r w:rsidRPr="00467839">
        <w:rPr>
          <w:rFonts w:asciiTheme="majorHAnsi" w:hAnsiTheme="majorHAnsi" w:cs="Tahoma"/>
          <w:sz w:val="22"/>
          <w:szCs w:val="22"/>
        </w:rPr>
        <w:t>the Ca</w:t>
      </w:r>
      <w:r w:rsidRPr="00CE545A">
        <w:rPr>
          <w:rFonts w:asciiTheme="majorHAnsi" w:hAnsiTheme="majorHAnsi" w:cs="Tahoma"/>
          <w:sz w:val="22"/>
          <w:szCs w:val="22"/>
        </w:rPr>
        <w:t xml:space="preserve">nadian Coast Guard’s </w:t>
      </w:r>
      <w:r w:rsidRPr="00CE545A">
        <w:rPr>
          <w:rFonts w:asciiTheme="majorHAnsi" w:hAnsiTheme="majorHAnsi" w:cs="Tahoma"/>
          <w:i/>
          <w:sz w:val="22"/>
          <w:szCs w:val="22"/>
        </w:rPr>
        <w:t>National Response Plan</w:t>
      </w:r>
      <w:r w:rsidRPr="00CE545A">
        <w:rPr>
          <w:rFonts w:asciiTheme="majorHAnsi" w:hAnsiTheme="majorHAnsi" w:cs="Tahoma"/>
          <w:color w:val="auto"/>
          <w:sz w:val="22"/>
          <w:szCs w:val="22"/>
        </w:rPr>
        <w:t>;</w:t>
      </w:r>
    </w:p>
    <w:p w:rsidR="00D646AA" w:rsidRPr="00D21B3C" w:rsidRDefault="00D646AA" w:rsidP="00467839">
      <w:pPr>
        <w:pStyle w:val="Default"/>
        <w:numPr>
          <w:ilvl w:val="0"/>
          <w:numId w:val="19"/>
        </w:numPr>
        <w:contextualSpacing/>
        <w:rPr>
          <w:rFonts w:asciiTheme="majorHAnsi" w:hAnsiTheme="majorHAnsi" w:cs="Tahoma"/>
          <w:color w:val="auto"/>
          <w:sz w:val="22"/>
          <w:szCs w:val="22"/>
        </w:rPr>
      </w:pPr>
      <w:r w:rsidRPr="00D21B3C">
        <w:rPr>
          <w:rFonts w:asciiTheme="majorHAnsi" w:hAnsiTheme="majorHAnsi" w:cs="Tahoma"/>
          <w:color w:val="auto"/>
          <w:sz w:val="22"/>
          <w:szCs w:val="22"/>
        </w:rPr>
        <w:t xml:space="preserve">Provision of waste reception facilities for materials recovered during a response effort. </w:t>
      </w:r>
    </w:p>
    <w:p w:rsidR="00D646AA" w:rsidRDefault="00D646AA" w:rsidP="00BD50F0">
      <w:pPr>
        <w:autoSpaceDE w:val="0"/>
        <w:autoSpaceDN w:val="0"/>
        <w:adjustRightInd w:val="0"/>
        <w:rPr>
          <w:rFonts w:asciiTheme="majorHAnsi" w:hAnsiTheme="majorHAnsi" w:cs="Wingdings"/>
          <w:color w:val="000000"/>
        </w:rPr>
      </w:pPr>
    </w:p>
    <w:p w:rsidR="00DD06FA" w:rsidRPr="00000497" w:rsidRDefault="00DD06FA" w:rsidP="00E169F1">
      <w:pPr>
        <w:pStyle w:val="ListParagraph"/>
        <w:numPr>
          <w:ilvl w:val="0"/>
          <w:numId w:val="45"/>
        </w:numPr>
        <w:spacing w:line="240" w:lineRule="auto"/>
        <w:jc w:val="both"/>
        <w:rPr>
          <w:rFonts w:asciiTheme="majorHAnsi" w:hAnsiTheme="majorHAnsi"/>
        </w:rPr>
      </w:pPr>
      <w:r w:rsidRPr="00000497">
        <w:rPr>
          <w:rFonts w:asciiTheme="majorHAnsi" w:eastAsia="Times New Roman" w:hAnsiTheme="majorHAnsi" w:cs="Times New Roman"/>
          <w:b/>
          <w:sz w:val="24"/>
          <w:szCs w:val="24"/>
          <w:lang w:eastAsia="en-CA"/>
        </w:rPr>
        <w:t xml:space="preserve">To whom should these requirements apply? </w:t>
      </w:r>
    </w:p>
    <w:p w:rsidR="00C46008" w:rsidRDefault="00DD06FA" w:rsidP="00BD50F0">
      <w:pPr>
        <w:rPr>
          <w:rFonts w:asciiTheme="majorHAnsi" w:hAnsiTheme="majorHAnsi"/>
        </w:rPr>
      </w:pPr>
      <w:r>
        <w:rPr>
          <w:rFonts w:asciiTheme="majorHAnsi" w:hAnsiTheme="majorHAnsi"/>
        </w:rPr>
        <w:t>This question does not relate to our organizations’ direct interests or mandate.</w:t>
      </w:r>
    </w:p>
    <w:p w:rsidR="00C46008" w:rsidRDefault="00C46008" w:rsidP="00BD50F0">
      <w:pPr>
        <w:rPr>
          <w:rFonts w:asciiTheme="majorHAnsi" w:hAnsiTheme="majorHAnsi"/>
        </w:rPr>
      </w:pPr>
    </w:p>
    <w:p w:rsidR="00711490" w:rsidRPr="00711490" w:rsidRDefault="00D41C65" w:rsidP="00E169F1">
      <w:pPr>
        <w:pStyle w:val="ListParagraph"/>
        <w:numPr>
          <w:ilvl w:val="0"/>
          <w:numId w:val="45"/>
        </w:numPr>
        <w:spacing w:line="240" w:lineRule="auto"/>
        <w:jc w:val="both"/>
        <w:rPr>
          <w:rFonts w:asciiTheme="majorHAnsi" w:hAnsiTheme="majorHAnsi"/>
          <w:b/>
          <w:sz w:val="24"/>
          <w:szCs w:val="24"/>
        </w:rPr>
      </w:pPr>
      <w:r w:rsidRPr="00535675">
        <w:rPr>
          <w:rFonts w:asciiTheme="majorHAnsi" w:hAnsiTheme="majorHAnsi"/>
          <w:b/>
          <w:sz w:val="24"/>
          <w:szCs w:val="24"/>
        </w:rPr>
        <w:t>Should the Arctic be treated differently than the parts of the country south of 60° in terms of response capacity and response time requirements? Why or why not?</w:t>
      </w:r>
      <w:r w:rsidR="00DD06FA" w:rsidRPr="00535675">
        <w:rPr>
          <w:rFonts w:asciiTheme="majorHAnsi" w:eastAsia="Times New Roman" w:hAnsiTheme="majorHAnsi" w:cs="Times New Roman"/>
          <w:b/>
          <w:sz w:val="24"/>
          <w:szCs w:val="24"/>
          <w:lang w:eastAsia="en-CA"/>
        </w:rPr>
        <w:t xml:space="preserve"> </w:t>
      </w:r>
    </w:p>
    <w:p w:rsidR="00711490" w:rsidRDefault="00711490" w:rsidP="006A0C81">
      <w:pPr>
        <w:spacing w:before="100" w:beforeAutospacing="1" w:after="100" w:afterAutospacing="1"/>
        <w:contextualSpacing/>
        <w:rPr>
          <w:rFonts w:asciiTheme="majorHAnsi" w:hAnsiTheme="majorHAnsi"/>
        </w:rPr>
      </w:pPr>
      <w:r w:rsidRPr="00711490">
        <w:rPr>
          <w:rFonts w:asciiTheme="majorHAnsi" w:hAnsiTheme="majorHAnsi"/>
        </w:rPr>
        <w:t xml:space="preserve">This question does not relate to our organizations’ direct interests or mandate. </w:t>
      </w:r>
      <w:r>
        <w:rPr>
          <w:rFonts w:asciiTheme="majorHAnsi" w:hAnsiTheme="majorHAnsi"/>
        </w:rPr>
        <w:t xml:space="preserve"> </w:t>
      </w:r>
      <w:r w:rsidRPr="00867245">
        <w:rPr>
          <w:rFonts w:asciiTheme="majorHAnsi" w:hAnsiTheme="majorHAnsi"/>
        </w:rPr>
        <w:t xml:space="preserve">However, </w:t>
      </w:r>
      <w:r w:rsidR="002474FF">
        <w:rPr>
          <w:rFonts w:asciiTheme="majorHAnsi" w:hAnsiTheme="majorHAnsi"/>
        </w:rPr>
        <w:t xml:space="preserve">we are of the opinion that the basis of </w:t>
      </w:r>
      <w:r w:rsidR="00172BA9">
        <w:rPr>
          <w:rFonts w:asciiTheme="majorHAnsi" w:hAnsiTheme="majorHAnsi"/>
        </w:rPr>
        <w:t xml:space="preserve">the regime should be the same </w:t>
      </w:r>
      <w:r w:rsidR="00172BA9" w:rsidRPr="00AE37C5">
        <w:rPr>
          <w:rFonts w:asciiTheme="majorHAnsi" w:hAnsiTheme="majorHAnsi"/>
        </w:rPr>
        <w:t xml:space="preserve">north </w:t>
      </w:r>
      <w:r w:rsidR="006A0C81" w:rsidRPr="00AE37C5">
        <w:rPr>
          <w:rFonts w:asciiTheme="majorHAnsi" w:hAnsiTheme="majorHAnsi"/>
        </w:rPr>
        <w:t>and</w:t>
      </w:r>
      <w:r w:rsidR="00172BA9" w:rsidRPr="00AE37C5">
        <w:rPr>
          <w:rFonts w:asciiTheme="majorHAnsi" w:hAnsiTheme="majorHAnsi"/>
        </w:rPr>
        <w:t xml:space="preserve"> south of</w:t>
      </w:r>
      <w:r w:rsidR="00172BA9">
        <w:rPr>
          <w:rFonts w:asciiTheme="majorHAnsi" w:hAnsiTheme="majorHAnsi"/>
        </w:rPr>
        <w:t xml:space="preserve"> </w:t>
      </w:r>
      <w:r w:rsidR="00172BA9" w:rsidRPr="00172BA9">
        <w:rPr>
          <w:rFonts w:asciiTheme="majorHAnsi" w:hAnsiTheme="majorHAnsi"/>
        </w:rPr>
        <w:t>60°</w:t>
      </w:r>
      <w:r w:rsidR="00172BA9">
        <w:rPr>
          <w:rFonts w:asciiTheme="majorHAnsi" w:hAnsiTheme="majorHAnsi"/>
        </w:rPr>
        <w:t xml:space="preserve">, meaning that </w:t>
      </w:r>
      <w:r w:rsidRPr="00867245">
        <w:rPr>
          <w:rFonts w:asciiTheme="majorHAnsi" w:hAnsiTheme="majorHAnsi"/>
        </w:rPr>
        <w:t xml:space="preserve">the response capacity should be </w:t>
      </w:r>
      <w:r w:rsidR="00172BA9">
        <w:rPr>
          <w:rFonts w:asciiTheme="majorHAnsi" w:hAnsiTheme="majorHAnsi"/>
        </w:rPr>
        <w:t xml:space="preserve">both </w:t>
      </w:r>
      <w:r w:rsidRPr="00867245">
        <w:rPr>
          <w:rFonts w:asciiTheme="majorHAnsi" w:hAnsiTheme="majorHAnsi"/>
        </w:rPr>
        <w:t>risk-based and timely (through the availability and proximity of specialized response capacity</w:t>
      </w:r>
      <w:r>
        <w:rPr>
          <w:rFonts w:asciiTheme="majorHAnsi" w:hAnsiTheme="majorHAnsi"/>
        </w:rPr>
        <w:t xml:space="preserve"> so as to reduce any delays in response</w:t>
      </w:r>
      <w:r w:rsidR="00172BA9">
        <w:rPr>
          <w:rFonts w:asciiTheme="majorHAnsi" w:hAnsiTheme="majorHAnsi"/>
        </w:rPr>
        <w:t xml:space="preserve">), and focused on </w:t>
      </w:r>
      <w:r w:rsidRPr="00867245">
        <w:rPr>
          <w:rFonts w:asciiTheme="majorHAnsi" w:hAnsiTheme="majorHAnsi"/>
        </w:rPr>
        <w:t xml:space="preserve">minimizing environmental impacts (through </w:t>
      </w:r>
      <w:r w:rsidR="006A0C81">
        <w:rPr>
          <w:rFonts w:asciiTheme="majorHAnsi" w:hAnsiTheme="majorHAnsi"/>
        </w:rPr>
        <w:t xml:space="preserve">the </w:t>
      </w:r>
      <w:r w:rsidRPr="00867245">
        <w:rPr>
          <w:rFonts w:asciiTheme="majorHAnsi" w:hAnsiTheme="majorHAnsi"/>
        </w:rPr>
        <w:t xml:space="preserve">availability of information on the </w:t>
      </w:r>
      <w:r w:rsidR="00B07A40">
        <w:rPr>
          <w:rFonts w:asciiTheme="majorHAnsi" w:hAnsiTheme="majorHAnsi"/>
        </w:rPr>
        <w:t xml:space="preserve">Arctic environmental conditions and the </w:t>
      </w:r>
      <w:r w:rsidRPr="00867245">
        <w:rPr>
          <w:rFonts w:asciiTheme="majorHAnsi" w:hAnsiTheme="majorHAnsi"/>
        </w:rPr>
        <w:t xml:space="preserve">physical and chemical properties of the </w:t>
      </w:r>
      <w:r w:rsidR="00172BA9">
        <w:rPr>
          <w:rFonts w:asciiTheme="majorHAnsi" w:hAnsiTheme="majorHAnsi"/>
        </w:rPr>
        <w:t>oil/</w:t>
      </w:r>
      <w:r w:rsidRPr="00867245">
        <w:rPr>
          <w:rFonts w:asciiTheme="majorHAnsi" w:hAnsiTheme="majorHAnsi"/>
        </w:rPr>
        <w:t xml:space="preserve">HNS involved in the spill).  As well, we would recommend that in order to maximize efficiencies at all levels, the deployment of the response capacity could be achieved through cascading and the use of </w:t>
      </w:r>
      <w:r>
        <w:rPr>
          <w:rFonts w:asciiTheme="majorHAnsi" w:hAnsiTheme="majorHAnsi"/>
        </w:rPr>
        <w:t xml:space="preserve">a </w:t>
      </w:r>
      <w:r w:rsidRPr="00867245">
        <w:rPr>
          <w:rFonts w:asciiTheme="majorHAnsi" w:hAnsiTheme="majorHAnsi"/>
        </w:rPr>
        <w:t>network approach</w:t>
      </w:r>
      <w:r w:rsidR="00B07A40">
        <w:rPr>
          <w:rFonts w:asciiTheme="majorHAnsi" w:hAnsiTheme="majorHAnsi"/>
        </w:rPr>
        <w:t>,</w:t>
      </w:r>
      <w:r w:rsidRPr="00867245">
        <w:rPr>
          <w:rFonts w:asciiTheme="majorHAnsi" w:hAnsiTheme="majorHAnsi"/>
        </w:rPr>
        <w:t xml:space="preserve"> when appropriate.</w:t>
      </w:r>
    </w:p>
    <w:p w:rsidR="00711490" w:rsidRPr="00B07A40" w:rsidRDefault="00711490" w:rsidP="00711490">
      <w:pPr>
        <w:rPr>
          <w:rFonts w:asciiTheme="majorHAnsi" w:hAnsiTheme="majorHAnsi"/>
        </w:rPr>
      </w:pPr>
    </w:p>
    <w:p w:rsidR="00DD06FA" w:rsidRPr="00711490" w:rsidRDefault="00D41C65" w:rsidP="00A931D6">
      <w:pPr>
        <w:pStyle w:val="ListParagraph"/>
        <w:numPr>
          <w:ilvl w:val="0"/>
          <w:numId w:val="45"/>
        </w:numPr>
        <w:spacing w:line="240" w:lineRule="auto"/>
        <w:jc w:val="both"/>
        <w:rPr>
          <w:rFonts w:asciiTheme="majorHAnsi" w:hAnsiTheme="majorHAnsi"/>
          <w:b/>
          <w:sz w:val="24"/>
          <w:szCs w:val="24"/>
        </w:rPr>
      </w:pPr>
      <w:r w:rsidRPr="00711490">
        <w:rPr>
          <w:rFonts w:asciiTheme="majorHAnsi" w:hAnsiTheme="majorHAnsi"/>
          <w:b/>
          <w:sz w:val="24"/>
          <w:szCs w:val="24"/>
        </w:rPr>
        <w:lastRenderedPageBreak/>
        <w:t>How should the placement of spill response equipment be determined for the Arctic?</w:t>
      </w:r>
      <w:r w:rsidR="00DD06FA" w:rsidRPr="00711490">
        <w:rPr>
          <w:rFonts w:asciiTheme="majorHAnsi" w:eastAsia="Times New Roman" w:hAnsiTheme="majorHAnsi" w:cs="Times New Roman"/>
          <w:b/>
          <w:sz w:val="24"/>
          <w:szCs w:val="24"/>
          <w:lang w:eastAsia="en-CA"/>
        </w:rPr>
        <w:t xml:space="preserve"> </w:t>
      </w:r>
    </w:p>
    <w:p w:rsidR="00711490" w:rsidRPr="00711490" w:rsidRDefault="00711490" w:rsidP="00A931D6">
      <w:pPr>
        <w:rPr>
          <w:rFonts w:asciiTheme="majorHAnsi" w:hAnsiTheme="majorHAnsi"/>
        </w:rPr>
      </w:pPr>
      <w:r w:rsidRPr="00711490">
        <w:rPr>
          <w:rFonts w:asciiTheme="majorHAnsi" w:hAnsiTheme="majorHAnsi"/>
        </w:rPr>
        <w:t xml:space="preserve">This question does not relate to our organizations’ direct interests or mandate. </w:t>
      </w:r>
    </w:p>
    <w:p w:rsidR="00DD06FA" w:rsidRDefault="00DD06FA" w:rsidP="00A931D6">
      <w:pPr>
        <w:autoSpaceDE w:val="0"/>
        <w:autoSpaceDN w:val="0"/>
        <w:adjustRightInd w:val="0"/>
        <w:rPr>
          <w:rFonts w:ascii="Cambria" w:hAnsi="Cambria" w:cs="Cambria"/>
          <w:color w:val="000000"/>
        </w:rPr>
      </w:pPr>
    </w:p>
    <w:p w:rsidR="00DD06FA" w:rsidRPr="00535675" w:rsidRDefault="00D41C65" w:rsidP="00A931D6">
      <w:pPr>
        <w:pStyle w:val="ListParagraph"/>
        <w:numPr>
          <w:ilvl w:val="0"/>
          <w:numId w:val="45"/>
        </w:numPr>
        <w:autoSpaceDE w:val="0"/>
        <w:autoSpaceDN w:val="0"/>
        <w:adjustRightInd w:val="0"/>
        <w:spacing w:line="240" w:lineRule="auto"/>
        <w:jc w:val="both"/>
        <w:rPr>
          <w:rFonts w:asciiTheme="majorHAnsi" w:eastAsia="Times New Roman" w:hAnsiTheme="majorHAnsi" w:cs="Times New Roman"/>
          <w:b/>
          <w:sz w:val="24"/>
          <w:szCs w:val="24"/>
          <w:lang w:eastAsia="en-CA"/>
        </w:rPr>
      </w:pPr>
      <w:r w:rsidRPr="00535675">
        <w:rPr>
          <w:rFonts w:asciiTheme="majorHAnsi" w:hAnsiTheme="majorHAnsi"/>
          <w:b/>
          <w:sz w:val="24"/>
          <w:szCs w:val="24"/>
        </w:rPr>
        <w:t>What spill response techniques are appropriate and effective for oil spills and HNS incidents in Arctic waters?</w:t>
      </w:r>
    </w:p>
    <w:p w:rsidR="00DD06FA" w:rsidRDefault="00DD06FA" w:rsidP="00A931D6">
      <w:pPr>
        <w:rPr>
          <w:rFonts w:asciiTheme="majorHAnsi" w:hAnsiTheme="majorHAnsi"/>
        </w:rPr>
      </w:pPr>
      <w:r>
        <w:rPr>
          <w:rFonts w:asciiTheme="majorHAnsi" w:hAnsiTheme="majorHAnsi"/>
        </w:rPr>
        <w:t xml:space="preserve">This question does not relate to our organizations’ direct interests or mandate. </w:t>
      </w:r>
    </w:p>
    <w:p w:rsidR="00DD06FA" w:rsidRDefault="00DD06FA" w:rsidP="00A931D6">
      <w:pPr>
        <w:rPr>
          <w:rFonts w:asciiTheme="majorHAnsi" w:hAnsiTheme="majorHAnsi"/>
        </w:rPr>
      </w:pPr>
    </w:p>
    <w:p w:rsidR="00DD06FA" w:rsidRPr="005C2D5C" w:rsidRDefault="00D41C65" w:rsidP="00A931D6">
      <w:pPr>
        <w:pStyle w:val="ListParagraph"/>
        <w:numPr>
          <w:ilvl w:val="0"/>
          <w:numId w:val="45"/>
        </w:numPr>
        <w:spacing w:line="240" w:lineRule="auto"/>
        <w:jc w:val="both"/>
        <w:rPr>
          <w:rFonts w:asciiTheme="majorHAnsi" w:eastAsia="Times New Roman" w:hAnsiTheme="majorHAnsi" w:cs="Times New Roman"/>
          <w:b/>
          <w:sz w:val="24"/>
          <w:szCs w:val="24"/>
          <w:lang w:eastAsia="en-CA"/>
        </w:rPr>
      </w:pPr>
      <w:r w:rsidRPr="005C2D5C">
        <w:rPr>
          <w:rFonts w:asciiTheme="majorHAnsi" w:hAnsiTheme="majorHAnsi"/>
          <w:b/>
          <w:sz w:val="24"/>
          <w:szCs w:val="24"/>
        </w:rPr>
        <w:t>Should the use of dispersants, in-situ burning and other response techniques be permitted in the Arctic if they yield a net environmental benefit?</w:t>
      </w:r>
      <w:r w:rsidR="00DD06FA" w:rsidRPr="005C2D5C">
        <w:rPr>
          <w:rFonts w:asciiTheme="majorHAnsi" w:eastAsia="Times New Roman" w:hAnsiTheme="majorHAnsi" w:cs="Times New Roman"/>
          <w:b/>
          <w:sz w:val="24"/>
          <w:szCs w:val="24"/>
          <w:lang w:eastAsia="en-CA"/>
        </w:rPr>
        <w:t xml:space="preserve"> </w:t>
      </w:r>
    </w:p>
    <w:p w:rsidR="00B07A40" w:rsidRDefault="00DD06FA" w:rsidP="00A931D6">
      <w:pPr>
        <w:spacing w:before="100" w:beforeAutospacing="1" w:after="100" w:afterAutospacing="1"/>
        <w:contextualSpacing/>
        <w:rPr>
          <w:rFonts w:asciiTheme="majorHAnsi" w:hAnsiTheme="majorHAnsi"/>
        </w:rPr>
      </w:pPr>
      <w:r>
        <w:rPr>
          <w:rFonts w:asciiTheme="majorHAnsi" w:hAnsiTheme="majorHAnsi"/>
        </w:rPr>
        <w:t>This question does not relate to our organizations’ direct interests or mandate.</w:t>
      </w:r>
    </w:p>
    <w:p w:rsidR="00DD06FA" w:rsidRPr="00B07A40" w:rsidRDefault="005C2D5C" w:rsidP="00A931D6">
      <w:pPr>
        <w:pStyle w:val="ListParagraph"/>
        <w:numPr>
          <w:ilvl w:val="0"/>
          <w:numId w:val="45"/>
        </w:numPr>
        <w:spacing w:before="100" w:beforeAutospacing="1" w:after="100" w:afterAutospacing="1"/>
        <w:jc w:val="both"/>
        <w:rPr>
          <w:rFonts w:asciiTheme="majorHAnsi" w:hAnsiTheme="majorHAnsi"/>
          <w:b/>
          <w:sz w:val="24"/>
          <w:szCs w:val="24"/>
        </w:rPr>
      </w:pPr>
      <w:r w:rsidRPr="00B07A40">
        <w:rPr>
          <w:rFonts w:asciiTheme="majorHAnsi" w:hAnsiTheme="majorHAnsi"/>
          <w:b/>
          <w:sz w:val="24"/>
          <w:szCs w:val="24"/>
        </w:rPr>
        <w:t>Are the availability, the frequency and the quality of training and exercises in the Arctic adequate? Who should participate in training and exercises?</w:t>
      </w:r>
      <w:r w:rsidR="00DD06FA" w:rsidRPr="00B07A40">
        <w:rPr>
          <w:rFonts w:asciiTheme="majorHAnsi" w:eastAsia="Times New Roman" w:hAnsiTheme="majorHAnsi" w:cs="Times New Roman"/>
          <w:b/>
          <w:sz w:val="24"/>
          <w:szCs w:val="24"/>
          <w:lang w:eastAsia="en-CA"/>
        </w:rPr>
        <w:t xml:space="preserve"> </w:t>
      </w:r>
    </w:p>
    <w:p w:rsidR="00711490" w:rsidRPr="00711490" w:rsidRDefault="00711490" w:rsidP="00711490">
      <w:pPr>
        <w:rPr>
          <w:rFonts w:asciiTheme="majorHAnsi" w:hAnsiTheme="majorHAnsi"/>
        </w:rPr>
      </w:pPr>
      <w:r w:rsidRPr="00711490">
        <w:rPr>
          <w:rFonts w:asciiTheme="majorHAnsi" w:hAnsiTheme="majorHAnsi"/>
        </w:rPr>
        <w:t xml:space="preserve">This question does not relate to our organizations’ direct interests or mandate. </w:t>
      </w:r>
    </w:p>
    <w:p w:rsidR="00E47D0B" w:rsidRPr="00B07A40" w:rsidRDefault="00E47D0B" w:rsidP="00BD50F0">
      <w:pPr>
        <w:spacing w:before="100" w:beforeAutospacing="1" w:after="100" w:afterAutospacing="1"/>
        <w:contextualSpacing/>
        <w:rPr>
          <w:rFonts w:asciiTheme="majorHAnsi" w:hAnsiTheme="majorHAnsi"/>
        </w:rPr>
      </w:pPr>
    </w:p>
    <w:p w:rsidR="00E47D0B" w:rsidRPr="00B07A40" w:rsidRDefault="00E47D0B" w:rsidP="00BD50F0">
      <w:pPr>
        <w:spacing w:before="100" w:beforeAutospacing="1" w:after="100" w:afterAutospacing="1"/>
        <w:contextualSpacing/>
        <w:rPr>
          <w:rFonts w:asciiTheme="majorHAnsi" w:hAnsiTheme="majorHAnsi"/>
        </w:rPr>
      </w:pPr>
    </w:p>
    <w:p w:rsidR="00E47D0B" w:rsidRPr="00720F65" w:rsidRDefault="00DD06FA" w:rsidP="00BD50F0">
      <w:pPr>
        <w:spacing w:before="100" w:beforeAutospacing="1" w:after="100" w:afterAutospacing="1"/>
        <w:contextualSpacing/>
        <w:rPr>
          <w:rFonts w:ascii="Tahoma" w:eastAsia="Times New Roman" w:hAnsi="Tahoma" w:cs="Tahoma"/>
          <w:b/>
          <w:bCs/>
          <w:color w:val="002060"/>
          <w:sz w:val="28"/>
          <w:szCs w:val="28"/>
          <w:lang w:eastAsia="en-CA"/>
        </w:rPr>
      </w:pPr>
      <w:r w:rsidRPr="00720F65">
        <w:rPr>
          <w:rFonts w:ascii="Tahoma" w:eastAsia="Times New Roman" w:hAnsi="Tahoma" w:cs="Tahoma"/>
          <w:b/>
          <w:bCs/>
          <w:color w:val="002060"/>
          <w:sz w:val="28"/>
          <w:szCs w:val="28"/>
          <w:lang w:eastAsia="en-CA"/>
        </w:rPr>
        <w:t>Roles, Responsibilities and Legal Framework</w:t>
      </w:r>
    </w:p>
    <w:p w:rsidR="00E47D0B" w:rsidRPr="00E47D0B" w:rsidRDefault="00E47D0B" w:rsidP="00A931D6"/>
    <w:p w:rsidR="00E47D0B" w:rsidRPr="00E47D0B" w:rsidRDefault="00E47D0B" w:rsidP="00A931D6"/>
    <w:p w:rsidR="00E47D0B" w:rsidRPr="005C2D5C" w:rsidRDefault="005C2D5C" w:rsidP="00A931D6">
      <w:pPr>
        <w:pStyle w:val="ListParagraph"/>
        <w:numPr>
          <w:ilvl w:val="0"/>
          <w:numId w:val="45"/>
        </w:numPr>
        <w:spacing w:line="240" w:lineRule="auto"/>
        <w:jc w:val="both"/>
        <w:rPr>
          <w:rFonts w:asciiTheme="majorHAnsi" w:hAnsiTheme="majorHAnsi" w:cs="Cambria"/>
          <w:b/>
          <w:color w:val="000000"/>
          <w:sz w:val="24"/>
          <w:szCs w:val="24"/>
        </w:rPr>
      </w:pPr>
      <w:r w:rsidRPr="005C2D5C">
        <w:rPr>
          <w:rFonts w:asciiTheme="majorHAnsi" w:hAnsiTheme="majorHAnsi"/>
          <w:b/>
          <w:sz w:val="24"/>
          <w:szCs w:val="24"/>
        </w:rPr>
        <w:t>Should the regime(s) for Arctic oil spill and HNS incident preparedness and response be structured the same way as the Ship-source Oil Spill Preparedness and Response Regime in place south of 60°?</w:t>
      </w:r>
      <w:r w:rsidR="00E47D0B" w:rsidRPr="005C2D5C">
        <w:rPr>
          <w:rFonts w:asciiTheme="majorHAnsi" w:hAnsiTheme="majorHAnsi"/>
          <w:b/>
          <w:sz w:val="24"/>
          <w:szCs w:val="24"/>
        </w:rPr>
        <w:t xml:space="preserve"> </w:t>
      </w:r>
    </w:p>
    <w:p w:rsidR="00A931D6" w:rsidRDefault="006A0C81" w:rsidP="00A931D6">
      <w:pPr>
        <w:autoSpaceDE w:val="0"/>
        <w:autoSpaceDN w:val="0"/>
        <w:adjustRightInd w:val="0"/>
        <w:spacing w:before="100" w:beforeAutospacing="1" w:after="100" w:afterAutospacing="1"/>
        <w:rPr>
          <w:rFonts w:ascii="Cambria" w:hAnsi="Cambria" w:cs="Cambria"/>
          <w:color w:val="000000"/>
        </w:rPr>
      </w:pPr>
      <w:r w:rsidRPr="00593F6A">
        <w:rPr>
          <w:rFonts w:ascii="Cambria" w:hAnsi="Cambria" w:cs="Cambria"/>
          <w:color w:val="000000"/>
        </w:rPr>
        <w:t>In order to</w:t>
      </w:r>
      <w:r w:rsidR="00172BA9" w:rsidRPr="00593F6A">
        <w:rPr>
          <w:rFonts w:ascii="Cambria" w:hAnsi="Cambria" w:cs="Cambria"/>
          <w:color w:val="000000"/>
        </w:rPr>
        <w:t xml:space="preserve"> maximize efficiencies and consistency across all regimes, </w:t>
      </w:r>
      <w:r w:rsidRPr="00593F6A">
        <w:rPr>
          <w:rFonts w:ascii="Cambria" w:hAnsi="Cambria" w:cs="Cambria"/>
          <w:color w:val="000000"/>
        </w:rPr>
        <w:t xml:space="preserve">we believe that </w:t>
      </w:r>
      <w:r w:rsidR="00172BA9" w:rsidRPr="00593F6A">
        <w:rPr>
          <w:rFonts w:ascii="Cambria" w:hAnsi="Cambria" w:cs="Cambria"/>
          <w:color w:val="000000"/>
        </w:rPr>
        <w:t>the regime for Arctic oil spill</w:t>
      </w:r>
      <w:r w:rsidRPr="00593F6A">
        <w:rPr>
          <w:rFonts w:ascii="Cambria" w:hAnsi="Cambria" w:cs="Cambria"/>
          <w:color w:val="000000"/>
        </w:rPr>
        <w:t>s</w:t>
      </w:r>
      <w:r w:rsidR="00970A69" w:rsidRPr="00593F6A">
        <w:rPr>
          <w:rFonts w:ascii="Cambria" w:hAnsi="Cambria" w:cs="Cambria"/>
          <w:color w:val="000000"/>
        </w:rPr>
        <w:t xml:space="preserve"> and</w:t>
      </w:r>
      <w:r w:rsidR="00172BA9" w:rsidRPr="00593F6A">
        <w:rPr>
          <w:rFonts w:ascii="Cambria" w:hAnsi="Cambria" w:cs="Cambria"/>
          <w:color w:val="000000"/>
        </w:rPr>
        <w:t xml:space="preserve"> HNS incident preparedness and response</w:t>
      </w:r>
      <w:r w:rsidR="00970A69" w:rsidRPr="00593F6A">
        <w:rPr>
          <w:rFonts w:ascii="Cambria" w:hAnsi="Cambria" w:cs="Cambria"/>
          <w:color w:val="000000"/>
        </w:rPr>
        <w:t xml:space="preserve"> should be structured </w:t>
      </w:r>
      <w:r w:rsidR="00E87B81">
        <w:rPr>
          <w:rFonts w:ascii="Cambria" w:hAnsi="Cambria" w:cs="Cambria"/>
          <w:color w:val="000000"/>
        </w:rPr>
        <w:t>as much as possible</w:t>
      </w:r>
      <w:r w:rsidR="00970A69" w:rsidRPr="00593F6A">
        <w:rPr>
          <w:rFonts w:ascii="Cambria" w:hAnsi="Cambria" w:cs="Cambria"/>
          <w:color w:val="000000"/>
        </w:rPr>
        <w:t xml:space="preserve"> as the existing regime for s</w:t>
      </w:r>
      <w:r w:rsidR="00172BA9" w:rsidRPr="00593F6A">
        <w:rPr>
          <w:rFonts w:ascii="Cambria" w:hAnsi="Cambria" w:cs="Cambria"/>
          <w:color w:val="000000"/>
        </w:rPr>
        <w:t xml:space="preserve">hip-source </w:t>
      </w:r>
      <w:r w:rsidR="00711490" w:rsidRPr="00593F6A">
        <w:rPr>
          <w:rFonts w:ascii="Cambria" w:hAnsi="Cambria" w:cs="Cambria"/>
          <w:color w:val="000000"/>
        </w:rPr>
        <w:t xml:space="preserve">oil spill preparedness and response.  </w:t>
      </w:r>
      <w:r w:rsidR="00E87B81">
        <w:rPr>
          <w:rFonts w:ascii="Cambria" w:hAnsi="Cambria" w:cs="Cambria"/>
          <w:color w:val="000000"/>
        </w:rPr>
        <w:t xml:space="preserve">Because of the vastness of the territory, environmental conditions and limited traffic, some adjustments are likely to be necessary.  </w:t>
      </w:r>
      <w:r w:rsidR="00970A69" w:rsidRPr="00593F6A">
        <w:rPr>
          <w:rFonts w:ascii="Cambria" w:hAnsi="Cambria" w:cs="Cambria"/>
          <w:color w:val="000000"/>
        </w:rPr>
        <w:t>This being said, we also believe</w:t>
      </w:r>
      <w:r w:rsidR="00172BA9" w:rsidRPr="00593F6A">
        <w:rPr>
          <w:rFonts w:ascii="Cambria" w:hAnsi="Cambria" w:cs="Cambria"/>
          <w:color w:val="000000"/>
        </w:rPr>
        <w:t xml:space="preserve"> tha</w:t>
      </w:r>
      <w:r w:rsidR="00711490" w:rsidRPr="00593F6A">
        <w:rPr>
          <w:rFonts w:ascii="Cambria" w:hAnsi="Cambria" w:cs="Cambria"/>
          <w:color w:val="000000"/>
        </w:rPr>
        <w:t xml:space="preserve">t </w:t>
      </w:r>
      <w:r w:rsidR="00172BA9" w:rsidRPr="00593F6A">
        <w:rPr>
          <w:rFonts w:ascii="Cambria" w:hAnsi="Cambria" w:cs="Cambria"/>
          <w:color w:val="000000"/>
        </w:rPr>
        <w:t>the financing of</w:t>
      </w:r>
      <w:r w:rsidR="00711490" w:rsidRPr="00593F6A">
        <w:rPr>
          <w:rFonts w:ascii="Cambria" w:hAnsi="Cambria" w:cs="Cambria"/>
          <w:color w:val="000000"/>
        </w:rPr>
        <w:t xml:space="preserve"> the oil spill response regime and the HNS regime </w:t>
      </w:r>
      <w:r w:rsidR="00172BA9" w:rsidRPr="00593F6A">
        <w:rPr>
          <w:rFonts w:ascii="Cambria" w:hAnsi="Cambria" w:cs="Cambria"/>
          <w:color w:val="000000"/>
        </w:rPr>
        <w:t>should remain distinct, as each type of risk should finance its own preparedness, response strategies and costs.</w:t>
      </w:r>
      <w:r w:rsidR="00711490" w:rsidRPr="00711490">
        <w:rPr>
          <w:rFonts w:ascii="Cambria" w:hAnsi="Cambria" w:cs="Cambria"/>
          <w:color w:val="000000"/>
        </w:rPr>
        <w:t xml:space="preserve">  </w:t>
      </w:r>
    </w:p>
    <w:p w:rsidR="00000497" w:rsidRPr="00A931D6" w:rsidRDefault="005C2D5C" w:rsidP="00A931D6">
      <w:pPr>
        <w:pStyle w:val="ListParagraph"/>
        <w:numPr>
          <w:ilvl w:val="0"/>
          <w:numId w:val="45"/>
        </w:numPr>
        <w:autoSpaceDE w:val="0"/>
        <w:autoSpaceDN w:val="0"/>
        <w:adjustRightInd w:val="0"/>
        <w:spacing w:before="100" w:beforeAutospacing="1" w:after="100" w:afterAutospacing="1"/>
        <w:jc w:val="both"/>
        <w:rPr>
          <w:rFonts w:asciiTheme="majorHAnsi" w:hAnsiTheme="majorHAnsi"/>
          <w:b/>
          <w:sz w:val="24"/>
          <w:szCs w:val="24"/>
        </w:rPr>
      </w:pPr>
      <w:r w:rsidRPr="00A931D6">
        <w:rPr>
          <w:rFonts w:asciiTheme="majorHAnsi" w:hAnsiTheme="majorHAnsi"/>
          <w:b/>
          <w:sz w:val="24"/>
          <w:szCs w:val="24"/>
        </w:rPr>
        <w:t>What should be the role of private stakeholders (e.g., potential polluters, response contractors) in terms of ship-source oil spill or HNS incident preparedness and response in the Arctic?</w:t>
      </w:r>
    </w:p>
    <w:p w:rsidR="00711490" w:rsidRPr="00711490" w:rsidRDefault="0085056F" w:rsidP="00711490">
      <w:pPr>
        <w:rPr>
          <w:rFonts w:asciiTheme="majorHAnsi" w:hAnsiTheme="majorHAnsi"/>
        </w:rPr>
      </w:pPr>
      <w:r>
        <w:rPr>
          <w:rFonts w:asciiTheme="majorHAnsi" w:hAnsiTheme="majorHAnsi"/>
        </w:rPr>
        <w:t>As mentioned previously in our comments, the safety of marine transportation is the first line of prevention with respect to marine spills.  As such, vessel-specific measures as presented in our answer to question 5 should be implemented in o</w:t>
      </w:r>
      <w:r w:rsidR="00A931D6">
        <w:rPr>
          <w:rFonts w:asciiTheme="majorHAnsi" w:hAnsiTheme="majorHAnsi"/>
        </w:rPr>
        <w:t>rder to prevent ship-source oil</w:t>
      </w:r>
      <w:r>
        <w:rPr>
          <w:rFonts w:asciiTheme="majorHAnsi" w:hAnsiTheme="majorHAnsi"/>
        </w:rPr>
        <w:t>/HNS spills in the Arctic.</w:t>
      </w:r>
    </w:p>
    <w:p w:rsidR="00DD06FA" w:rsidRDefault="00DD06FA" w:rsidP="00E318A4">
      <w:pPr>
        <w:autoSpaceDE w:val="0"/>
        <w:autoSpaceDN w:val="0"/>
        <w:adjustRightInd w:val="0"/>
        <w:rPr>
          <w:rFonts w:asciiTheme="majorHAnsi" w:eastAsia="Times New Roman" w:hAnsiTheme="majorHAnsi" w:cs="Times New Roman"/>
          <w:sz w:val="24"/>
          <w:szCs w:val="24"/>
          <w:lang w:eastAsia="en-CA"/>
        </w:rPr>
      </w:pPr>
    </w:p>
    <w:p w:rsidR="00DD06FA" w:rsidRPr="00A931D6" w:rsidRDefault="005C2D5C" w:rsidP="00A931D6">
      <w:pPr>
        <w:pStyle w:val="ListParagraph"/>
        <w:numPr>
          <w:ilvl w:val="0"/>
          <w:numId w:val="45"/>
        </w:numPr>
        <w:spacing w:before="100" w:beforeAutospacing="1" w:after="100" w:afterAutospacing="1"/>
        <w:jc w:val="both"/>
        <w:rPr>
          <w:rFonts w:asciiTheme="majorHAnsi" w:hAnsiTheme="majorHAnsi"/>
          <w:b/>
          <w:sz w:val="24"/>
          <w:szCs w:val="24"/>
        </w:rPr>
      </w:pPr>
      <w:r w:rsidRPr="00A931D6">
        <w:rPr>
          <w:rFonts w:asciiTheme="majorHAnsi" w:hAnsiTheme="majorHAnsi"/>
          <w:b/>
          <w:sz w:val="24"/>
          <w:szCs w:val="24"/>
        </w:rPr>
        <w:lastRenderedPageBreak/>
        <w:t>What should be the role of the Canadian Coast Guard (CCG) in ship-source oil spills or HNS incidents in the Arctic?</w:t>
      </w:r>
    </w:p>
    <w:p w:rsidR="009474A2" w:rsidRDefault="00DD06FA" w:rsidP="00E318A4">
      <w:pPr>
        <w:rPr>
          <w:rFonts w:asciiTheme="majorHAnsi" w:hAnsiTheme="majorHAnsi"/>
        </w:rPr>
      </w:pPr>
      <w:r>
        <w:rPr>
          <w:rFonts w:asciiTheme="majorHAnsi" w:hAnsiTheme="majorHAnsi"/>
        </w:rPr>
        <w:t>This question does not relate to our organizations’ direct interests or mandate.</w:t>
      </w:r>
      <w:r w:rsidR="00711490">
        <w:rPr>
          <w:rFonts w:asciiTheme="majorHAnsi" w:hAnsiTheme="majorHAnsi"/>
        </w:rPr>
        <w:t xml:space="preserve">  Despite this, we would suggest that the Canadian Coast Guard play the same r</w:t>
      </w:r>
      <w:r w:rsidR="00711490" w:rsidRPr="00E318A4">
        <w:rPr>
          <w:rFonts w:asciiTheme="majorHAnsi" w:hAnsiTheme="majorHAnsi"/>
        </w:rPr>
        <w:t xml:space="preserve">ole in a ship-source </w:t>
      </w:r>
      <w:r w:rsidR="00D646AA">
        <w:rPr>
          <w:rFonts w:asciiTheme="majorHAnsi" w:hAnsiTheme="majorHAnsi"/>
        </w:rPr>
        <w:t xml:space="preserve">oil spill or HNS incident in the Arctic as it plays </w:t>
      </w:r>
      <w:r w:rsidR="00172BA9">
        <w:rPr>
          <w:rFonts w:asciiTheme="majorHAnsi" w:hAnsiTheme="majorHAnsi"/>
        </w:rPr>
        <w:t xml:space="preserve">south of </w:t>
      </w:r>
      <w:r w:rsidR="00172BA9" w:rsidRPr="00172BA9">
        <w:rPr>
          <w:rFonts w:asciiTheme="majorHAnsi" w:hAnsiTheme="majorHAnsi"/>
        </w:rPr>
        <w:t>60°</w:t>
      </w:r>
      <w:r w:rsidR="00D646AA">
        <w:rPr>
          <w:rFonts w:asciiTheme="majorHAnsi" w:hAnsiTheme="majorHAnsi"/>
        </w:rPr>
        <w:t xml:space="preserve">. </w:t>
      </w:r>
    </w:p>
    <w:p w:rsidR="00BC2AEB" w:rsidRDefault="00BC2AEB">
      <w:pPr>
        <w:rPr>
          <w:rFonts w:asciiTheme="majorHAnsi" w:eastAsia="Times New Roman" w:hAnsiTheme="majorHAnsi" w:cs="Times New Roman"/>
          <w:b/>
          <w:sz w:val="24"/>
          <w:szCs w:val="24"/>
          <w:lang w:eastAsia="en-CA"/>
        </w:rPr>
      </w:pPr>
    </w:p>
    <w:p w:rsidR="00DD06FA" w:rsidRPr="005C2D5C" w:rsidRDefault="005C2D5C" w:rsidP="00A931D6">
      <w:pPr>
        <w:pStyle w:val="ListParagraph"/>
        <w:numPr>
          <w:ilvl w:val="0"/>
          <w:numId w:val="45"/>
        </w:numPr>
        <w:spacing w:line="240" w:lineRule="auto"/>
        <w:jc w:val="both"/>
        <w:rPr>
          <w:rFonts w:asciiTheme="majorHAnsi" w:hAnsiTheme="majorHAnsi"/>
          <w:b/>
          <w:sz w:val="24"/>
          <w:szCs w:val="24"/>
        </w:rPr>
      </w:pPr>
      <w:r w:rsidRPr="005C2D5C">
        <w:rPr>
          <w:rFonts w:asciiTheme="majorHAnsi" w:hAnsiTheme="majorHAnsi"/>
          <w:b/>
          <w:sz w:val="24"/>
          <w:szCs w:val="24"/>
        </w:rPr>
        <w:t>To what extent and how should local communities participate in spill preparedness and response?</w:t>
      </w:r>
    </w:p>
    <w:p w:rsidR="00711490" w:rsidRPr="00711490" w:rsidRDefault="00711490" w:rsidP="00711490">
      <w:pPr>
        <w:rPr>
          <w:rFonts w:asciiTheme="majorHAnsi" w:hAnsiTheme="majorHAnsi"/>
        </w:rPr>
      </w:pPr>
      <w:r w:rsidRPr="00711490">
        <w:rPr>
          <w:rFonts w:asciiTheme="majorHAnsi" w:hAnsiTheme="majorHAnsi"/>
        </w:rPr>
        <w:t>This question does not relate to our organizations’ direct interests or mandate.</w:t>
      </w:r>
    </w:p>
    <w:p w:rsidR="00711490" w:rsidRDefault="00711490" w:rsidP="00711490">
      <w:pPr>
        <w:pStyle w:val="ListParagraph"/>
        <w:tabs>
          <w:tab w:val="left" w:pos="3150"/>
        </w:tabs>
        <w:spacing w:line="240" w:lineRule="auto"/>
        <w:ind w:left="851"/>
        <w:rPr>
          <w:rFonts w:asciiTheme="majorHAnsi" w:hAnsiTheme="majorHAnsi"/>
          <w:b/>
          <w:sz w:val="24"/>
          <w:szCs w:val="24"/>
        </w:rPr>
      </w:pPr>
    </w:p>
    <w:p w:rsidR="005C2D5C" w:rsidRPr="005C2D5C" w:rsidRDefault="00DD06FA" w:rsidP="00A931D6">
      <w:pPr>
        <w:pStyle w:val="ListParagraph"/>
        <w:numPr>
          <w:ilvl w:val="0"/>
          <w:numId w:val="45"/>
        </w:numPr>
        <w:tabs>
          <w:tab w:val="left" w:pos="3150"/>
        </w:tabs>
        <w:spacing w:line="240" w:lineRule="auto"/>
        <w:jc w:val="both"/>
        <w:rPr>
          <w:rFonts w:asciiTheme="majorHAnsi" w:hAnsiTheme="majorHAnsi"/>
          <w:b/>
          <w:sz w:val="24"/>
          <w:szCs w:val="24"/>
        </w:rPr>
      </w:pPr>
      <w:r w:rsidRPr="005C2D5C">
        <w:rPr>
          <w:rFonts w:asciiTheme="majorHAnsi" w:hAnsiTheme="majorHAnsi"/>
          <w:b/>
          <w:sz w:val="24"/>
          <w:szCs w:val="24"/>
        </w:rPr>
        <w:t xml:space="preserve"> </w:t>
      </w:r>
      <w:r w:rsidR="005C2D5C" w:rsidRPr="005C2D5C">
        <w:rPr>
          <w:rFonts w:asciiTheme="majorHAnsi" w:hAnsiTheme="majorHAnsi"/>
          <w:b/>
          <w:sz w:val="24"/>
          <w:szCs w:val="24"/>
        </w:rPr>
        <w:t>Are there roles for other local parties to play in the response to an oil spill or HNS incident in the Arctic?</w:t>
      </w:r>
    </w:p>
    <w:p w:rsidR="00DD06FA" w:rsidRPr="00B25F86" w:rsidRDefault="00DD06FA" w:rsidP="00711490">
      <w:pPr>
        <w:tabs>
          <w:tab w:val="left" w:pos="3150"/>
        </w:tabs>
        <w:rPr>
          <w:rFonts w:asciiTheme="majorHAnsi" w:hAnsiTheme="majorHAnsi"/>
        </w:rPr>
      </w:pPr>
      <w:r w:rsidRPr="005C2D5C">
        <w:rPr>
          <w:rFonts w:asciiTheme="majorHAnsi" w:hAnsiTheme="majorHAnsi"/>
        </w:rPr>
        <w:t>This question does not relate to our organizations’ direct interests or mandate.</w:t>
      </w:r>
      <w:r w:rsidR="00B25F86" w:rsidRPr="005C2D5C">
        <w:rPr>
          <w:rFonts w:asciiTheme="majorHAnsi" w:hAnsiTheme="majorHAnsi"/>
        </w:rPr>
        <w:t xml:space="preserve"> </w:t>
      </w:r>
      <w:r w:rsidRPr="005C2D5C">
        <w:rPr>
          <w:rFonts w:asciiTheme="majorHAnsi" w:hAnsiTheme="majorHAnsi"/>
        </w:rPr>
        <w:t xml:space="preserve"> </w:t>
      </w:r>
    </w:p>
    <w:p w:rsidR="00DD06FA" w:rsidRPr="00A931D6" w:rsidRDefault="005C2D5C" w:rsidP="00A931D6">
      <w:pPr>
        <w:pStyle w:val="ListParagraph"/>
        <w:numPr>
          <w:ilvl w:val="0"/>
          <w:numId w:val="45"/>
        </w:numPr>
        <w:spacing w:before="100" w:beforeAutospacing="1" w:after="100" w:afterAutospacing="1"/>
        <w:jc w:val="both"/>
        <w:rPr>
          <w:rFonts w:asciiTheme="majorHAnsi" w:eastAsia="Times New Roman" w:hAnsiTheme="majorHAnsi" w:cs="Times New Roman"/>
          <w:b/>
          <w:sz w:val="24"/>
          <w:szCs w:val="24"/>
          <w:lang w:eastAsia="en-CA"/>
        </w:rPr>
      </w:pPr>
      <w:r w:rsidRPr="00A931D6">
        <w:rPr>
          <w:rFonts w:asciiTheme="majorHAnsi" w:hAnsiTheme="majorHAnsi"/>
          <w:b/>
          <w:sz w:val="24"/>
          <w:szCs w:val="24"/>
        </w:rPr>
        <w:t xml:space="preserve">Do the </w:t>
      </w:r>
      <w:r w:rsidRPr="00A931D6">
        <w:rPr>
          <w:rFonts w:asciiTheme="majorHAnsi" w:hAnsiTheme="majorHAnsi"/>
          <w:b/>
          <w:i/>
          <w:iCs/>
          <w:sz w:val="24"/>
          <w:szCs w:val="24"/>
        </w:rPr>
        <w:t>Arctic Waters Pollution Prevention Act</w:t>
      </w:r>
      <w:r w:rsidRPr="00A931D6">
        <w:rPr>
          <w:rFonts w:asciiTheme="majorHAnsi" w:hAnsiTheme="majorHAnsi"/>
          <w:b/>
          <w:sz w:val="24"/>
          <w:szCs w:val="24"/>
        </w:rPr>
        <w:t xml:space="preserve">, </w:t>
      </w:r>
      <w:r w:rsidRPr="00A931D6">
        <w:rPr>
          <w:rStyle w:val="Emphasis"/>
          <w:rFonts w:asciiTheme="majorHAnsi" w:hAnsiTheme="majorHAnsi"/>
          <w:b/>
          <w:sz w:val="24"/>
          <w:szCs w:val="24"/>
        </w:rPr>
        <w:t>Canada Shipping Act 2001</w:t>
      </w:r>
      <w:r w:rsidRPr="00A931D6">
        <w:rPr>
          <w:rFonts w:asciiTheme="majorHAnsi" w:hAnsiTheme="majorHAnsi"/>
          <w:b/>
          <w:sz w:val="24"/>
          <w:szCs w:val="24"/>
        </w:rPr>
        <w:t xml:space="preserve">, and </w:t>
      </w:r>
      <w:r w:rsidRPr="00A931D6">
        <w:rPr>
          <w:rStyle w:val="Emphasis"/>
          <w:rFonts w:asciiTheme="majorHAnsi" w:hAnsiTheme="majorHAnsi"/>
          <w:b/>
          <w:sz w:val="24"/>
          <w:szCs w:val="24"/>
        </w:rPr>
        <w:t>Marine Liability Act</w:t>
      </w:r>
      <w:r w:rsidRPr="00A931D6">
        <w:rPr>
          <w:rFonts w:asciiTheme="majorHAnsi" w:hAnsiTheme="majorHAnsi"/>
          <w:b/>
          <w:sz w:val="24"/>
          <w:szCs w:val="24"/>
        </w:rPr>
        <w:t xml:space="preserve"> provide an effective basis for a ship-source preparedness and response regime in the Arctic? Are there changes required to create a coherent spill preparedness and response regime?</w:t>
      </w:r>
    </w:p>
    <w:p w:rsidR="00D54D85" w:rsidRPr="00D54D85" w:rsidRDefault="00D54D85" w:rsidP="00D54D85">
      <w:pPr>
        <w:rPr>
          <w:rFonts w:asciiTheme="majorHAnsi" w:hAnsiTheme="majorHAnsi"/>
          <w:color w:val="000000"/>
        </w:rPr>
      </w:pPr>
      <w:r w:rsidRPr="00D54D85">
        <w:rPr>
          <w:rFonts w:asciiTheme="majorHAnsi" w:hAnsiTheme="majorHAnsi"/>
          <w:color w:val="000000"/>
        </w:rPr>
        <w:t xml:space="preserve">The </w:t>
      </w:r>
      <w:r w:rsidRPr="00327667">
        <w:rPr>
          <w:rFonts w:asciiTheme="majorHAnsi" w:hAnsiTheme="majorHAnsi"/>
          <w:i/>
          <w:color w:val="000000"/>
        </w:rPr>
        <w:t>Environmental Response Arrangement Regulations</w:t>
      </w:r>
      <w:r w:rsidRPr="00D54D85">
        <w:rPr>
          <w:rFonts w:asciiTheme="majorHAnsi" w:hAnsiTheme="majorHAnsi"/>
          <w:color w:val="000000"/>
        </w:rPr>
        <w:t xml:space="preserve"> under the </w:t>
      </w:r>
      <w:r w:rsidRPr="00327667">
        <w:rPr>
          <w:rFonts w:asciiTheme="majorHAnsi" w:hAnsiTheme="majorHAnsi"/>
          <w:bCs/>
          <w:i/>
          <w:iCs/>
          <w:color w:val="000000"/>
        </w:rPr>
        <w:t>Canada Shipping Act 2001</w:t>
      </w:r>
      <w:r>
        <w:rPr>
          <w:rFonts w:asciiTheme="majorHAnsi" w:hAnsiTheme="majorHAnsi"/>
          <w:color w:val="000000"/>
        </w:rPr>
        <w:t xml:space="preserve"> do not apply n</w:t>
      </w:r>
      <w:r w:rsidRPr="00D54D85">
        <w:rPr>
          <w:rFonts w:asciiTheme="majorHAnsi" w:hAnsiTheme="majorHAnsi"/>
          <w:color w:val="000000"/>
        </w:rPr>
        <w:t>orth of 6</w:t>
      </w:r>
      <w:r>
        <w:rPr>
          <w:rFonts w:asciiTheme="majorHAnsi" w:hAnsiTheme="majorHAnsi"/>
          <w:color w:val="000000"/>
        </w:rPr>
        <w:t>0°</w:t>
      </w:r>
      <w:r w:rsidR="00327667">
        <w:rPr>
          <w:rFonts w:asciiTheme="majorHAnsi" w:hAnsiTheme="majorHAnsi"/>
          <w:color w:val="000000"/>
        </w:rPr>
        <w:t xml:space="preserve">, as </w:t>
      </w:r>
      <w:r w:rsidRPr="00D54D85">
        <w:rPr>
          <w:rFonts w:asciiTheme="majorHAnsi" w:hAnsiTheme="majorHAnsi"/>
          <w:color w:val="000000"/>
        </w:rPr>
        <w:t xml:space="preserve">the </w:t>
      </w:r>
      <w:r w:rsidR="00327667">
        <w:rPr>
          <w:rFonts w:asciiTheme="majorHAnsi" w:hAnsiTheme="majorHAnsi"/>
          <w:color w:val="000000"/>
        </w:rPr>
        <w:t xml:space="preserve">Canadian </w:t>
      </w:r>
      <w:r w:rsidRPr="00D54D85">
        <w:rPr>
          <w:rFonts w:asciiTheme="majorHAnsi" w:hAnsiTheme="majorHAnsi"/>
          <w:color w:val="000000"/>
        </w:rPr>
        <w:t xml:space="preserve">Coast Guard covers preparedness and response. </w:t>
      </w:r>
      <w:r w:rsidR="00327667">
        <w:rPr>
          <w:rFonts w:asciiTheme="majorHAnsi" w:hAnsiTheme="majorHAnsi"/>
          <w:color w:val="000000"/>
        </w:rPr>
        <w:t xml:space="preserve"> </w:t>
      </w:r>
      <w:r w:rsidRPr="00D54D85">
        <w:rPr>
          <w:rFonts w:asciiTheme="majorHAnsi" w:hAnsiTheme="majorHAnsi"/>
          <w:color w:val="000000"/>
        </w:rPr>
        <w:t xml:space="preserve">It is doubtful that existing Arctic traffic could support the extension of </w:t>
      </w:r>
      <w:r w:rsidR="00327667">
        <w:rPr>
          <w:rFonts w:asciiTheme="majorHAnsi" w:hAnsiTheme="majorHAnsi"/>
          <w:color w:val="000000"/>
        </w:rPr>
        <w:t xml:space="preserve">arrangements with response organizations </w:t>
      </w:r>
      <w:r w:rsidRPr="00D54D85">
        <w:rPr>
          <w:rFonts w:asciiTheme="majorHAnsi" w:hAnsiTheme="majorHAnsi"/>
          <w:color w:val="000000"/>
        </w:rPr>
        <w:t xml:space="preserve">as </w:t>
      </w:r>
      <w:r w:rsidR="00327667">
        <w:rPr>
          <w:rFonts w:asciiTheme="majorHAnsi" w:hAnsiTheme="majorHAnsi"/>
          <w:color w:val="000000"/>
        </w:rPr>
        <w:t>currently implemented</w:t>
      </w:r>
      <w:r w:rsidRPr="00D54D85">
        <w:rPr>
          <w:rFonts w:asciiTheme="majorHAnsi" w:hAnsiTheme="majorHAnsi"/>
          <w:color w:val="000000"/>
        </w:rPr>
        <w:t xml:space="preserve"> south of </w:t>
      </w:r>
      <w:r w:rsidR="00327667" w:rsidRPr="00D54D85">
        <w:rPr>
          <w:rFonts w:asciiTheme="majorHAnsi" w:hAnsiTheme="majorHAnsi"/>
          <w:color w:val="000000"/>
        </w:rPr>
        <w:t>6</w:t>
      </w:r>
      <w:r w:rsidR="00327667">
        <w:rPr>
          <w:rFonts w:asciiTheme="majorHAnsi" w:hAnsiTheme="majorHAnsi"/>
          <w:color w:val="000000"/>
        </w:rPr>
        <w:t>0°</w:t>
      </w:r>
      <w:r w:rsidRPr="00D54D85">
        <w:rPr>
          <w:rFonts w:asciiTheme="majorHAnsi" w:hAnsiTheme="majorHAnsi"/>
          <w:color w:val="000000"/>
        </w:rPr>
        <w:t xml:space="preserve">. </w:t>
      </w:r>
    </w:p>
    <w:p w:rsidR="00D54D85" w:rsidRPr="00D54D85" w:rsidRDefault="00D54D85" w:rsidP="00D54D85">
      <w:pPr>
        <w:rPr>
          <w:rFonts w:asciiTheme="majorHAnsi" w:hAnsiTheme="majorHAnsi"/>
          <w:color w:val="000000"/>
        </w:rPr>
      </w:pPr>
    </w:p>
    <w:p w:rsidR="00D54D85" w:rsidRPr="00D54D85" w:rsidRDefault="00D54D85" w:rsidP="00D54D85">
      <w:pPr>
        <w:rPr>
          <w:rFonts w:asciiTheme="majorHAnsi" w:hAnsiTheme="majorHAnsi"/>
          <w:color w:val="000000"/>
        </w:rPr>
      </w:pPr>
      <w:r w:rsidRPr="00D54D85">
        <w:rPr>
          <w:rFonts w:asciiTheme="majorHAnsi" w:hAnsiTheme="majorHAnsi"/>
          <w:color w:val="000000"/>
        </w:rPr>
        <w:t xml:space="preserve">The </w:t>
      </w:r>
      <w:r w:rsidRPr="00327667">
        <w:rPr>
          <w:rFonts w:asciiTheme="majorHAnsi" w:hAnsiTheme="majorHAnsi"/>
          <w:bCs/>
          <w:i/>
          <w:iCs/>
          <w:color w:val="000000"/>
        </w:rPr>
        <w:t>Marine Liability Act</w:t>
      </w:r>
      <w:r w:rsidRPr="00D54D85">
        <w:rPr>
          <w:rFonts w:asciiTheme="majorHAnsi" w:hAnsiTheme="majorHAnsi"/>
          <w:color w:val="000000"/>
        </w:rPr>
        <w:t xml:space="preserve"> applies </w:t>
      </w:r>
      <w:r w:rsidR="00327667">
        <w:rPr>
          <w:rFonts w:asciiTheme="majorHAnsi" w:hAnsiTheme="majorHAnsi"/>
          <w:color w:val="000000"/>
        </w:rPr>
        <w:t>n</w:t>
      </w:r>
      <w:r w:rsidR="00327667" w:rsidRPr="00D54D85">
        <w:rPr>
          <w:rFonts w:asciiTheme="majorHAnsi" w:hAnsiTheme="majorHAnsi"/>
          <w:color w:val="000000"/>
        </w:rPr>
        <w:t>orth of 6</w:t>
      </w:r>
      <w:r w:rsidR="00327667">
        <w:rPr>
          <w:rFonts w:asciiTheme="majorHAnsi" w:hAnsiTheme="majorHAnsi"/>
          <w:color w:val="000000"/>
        </w:rPr>
        <w:t xml:space="preserve">0° </w:t>
      </w:r>
      <w:r w:rsidRPr="00D54D85">
        <w:rPr>
          <w:rFonts w:asciiTheme="majorHAnsi" w:hAnsiTheme="majorHAnsi"/>
          <w:color w:val="000000"/>
        </w:rPr>
        <w:t xml:space="preserve">and its provisions prevail over those of the </w:t>
      </w:r>
      <w:r w:rsidRPr="00970A69">
        <w:rPr>
          <w:rFonts w:asciiTheme="majorHAnsi" w:hAnsiTheme="majorHAnsi"/>
          <w:bCs/>
          <w:i/>
          <w:iCs/>
          <w:color w:val="000000"/>
        </w:rPr>
        <w:t>Arctic</w:t>
      </w:r>
      <w:r w:rsidRPr="00D54D85">
        <w:rPr>
          <w:rFonts w:asciiTheme="majorHAnsi" w:hAnsiTheme="majorHAnsi"/>
          <w:b/>
          <w:bCs/>
          <w:i/>
          <w:iCs/>
          <w:color w:val="000000"/>
        </w:rPr>
        <w:t xml:space="preserve"> </w:t>
      </w:r>
      <w:r w:rsidRPr="00327667">
        <w:rPr>
          <w:rFonts w:asciiTheme="majorHAnsi" w:hAnsiTheme="majorHAnsi"/>
          <w:bCs/>
          <w:i/>
          <w:iCs/>
          <w:color w:val="000000"/>
        </w:rPr>
        <w:t>Waters Pollution Prevention Act</w:t>
      </w:r>
      <w:r w:rsidRPr="00D54D85">
        <w:rPr>
          <w:rFonts w:asciiTheme="majorHAnsi" w:hAnsiTheme="majorHAnsi"/>
          <w:i/>
          <w:iCs/>
          <w:color w:val="000000"/>
        </w:rPr>
        <w:t xml:space="preserve"> </w:t>
      </w:r>
      <w:r w:rsidRPr="00D54D85">
        <w:rPr>
          <w:rFonts w:asciiTheme="majorHAnsi" w:hAnsiTheme="majorHAnsi"/>
          <w:color w:val="000000"/>
        </w:rPr>
        <w:t xml:space="preserve">in the event of an inconsistency between the two Acts. </w:t>
      </w:r>
      <w:r w:rsidR="00327667">
        <w:rPr>
          <w:rFonts w:asciiTheme="majorHAnsi" w:hAnsiTheme="majorHAnsi"/>
          <w:color w:val="000000"/>
        </w:rPr>
        <w:t xml:space="preserve"> </w:t>
      </w:r>
      <w:r w:rsidRPr="00D54D85">
        <w:rPr>
          <w:rFonts w:asciiTheme="majorHAnsi" w:hAnsiTheme="majorHAnsi"/>
          <w:color w:val="000000"/>
        </w:rPr>
        <w:t xml:space="preserve">The </w:t>
      </w:r>
      <w:r w:rsidRPr="00D54D85">
        <w:rPr>
          <w:rFonts w:asciiTheme="majorHAnsi" w:hAnsiTheme="majorHAnsi"/>
          <w:i/>
          <w:iCs/>
          <w:color w:val="000000"/>
        </w:rPr>
        <w:t>Marine Liability Act</w:t>
      </w:r>
      <w:r w:rsidRPr="00D54D85">
        <w:rPr>
          <w:rFonts w:asciiTheme="majorHAnsi" w:hAnsiTheme="majorHAnsi"/>
          <w:color w:val="000000"/>
        </w:rPr>
        <w:t xml:space="preserve"> incorporates </w:t>
      </w:r>
      <w:r w:rsidR="00970A69">
        <w:rPr>
          <w:rFonts w:asciiTheme="majorHAnsi" w:hAnsiTheme="majorHAnsi"/>
          <w:color w:val="000000"/>
        </w:rPr>
        <w:t xml:space="preserve">into Canadian law </w:t>
      </w:r>
      <w:r w:rsidRPr="00D54D85">
        <w:rPr>
          <w:rFonts w:asciiTheme="majorHAnsi" w:hAnsiTheme="majorHAnsi"/>
          <w:color w:val="000000"/>
        </w:rPr>
        <w:t>international liability conventions which channel</w:t>
      </w:r>
      <w:r w:rsidR="00970A69">
        <w:rPr>
          <w:rFonts w:asciiTheme="majorHAnsi" w:hAnsiTheme="majorHAnsi"/>
          <w:color w:val="000000"/>
        </w:rPr>
        <w:t xml:space="preserve"> and cap</w:t>
      </w:r>
      <w:r w:rsidRPr="00D54D85">
        <w:rPr>
          <w:rFonts w:asciiTheme="majorHAnsi" w:hAnsiTheme="majorHAnsi"/>
          <w:color w:val="000000"/>
        </w:rPr>
        <w:t xml:space="preserve"> liability on the </w:t>
      </w:r>
      <w:proofErr w:type="spellStart"/>
      <w:r w:rsidRPr="00D54D85">
        <w:rPr>
          <w:rFonts w:asciiTheme="majorHAnsi" w:hAnsiTheme="majorHAnsi"/>
          <w:color w:val="000000"/>
        </w:rPr>
        <w:t>shipowner</w:t>
      </w:r>
      <w:proofErr w:type="spellEnd"/>
      <w:r w:rsidRPr="00D54D85">
        <w:rPr>
          <w:rFonts w:asciiTheme="majorHAnsi" w:hAnsiTheme="majorHAnsi"/>
          <w:color w:val="000000"/>
        </w:rPr>
        <w:t xml:space="preserve">, while the </w:t>
      </w:r>
      <w:r w:rsidRPr="00D54D85">
        <w:rPr>
          <w:rFonts w:asciiTheme="majorHAnsi" w:hAnsiTheme="majorHAnsi"/>
          <w:i/>
          <w:iCs/>
          <w:color w:val="000000"/>
        </w:rPr>
        <w:t>Arctic Waters Pollution Prevention Act</w:t>
      </w:r>
      <w:r w:rsidRPr="00D54D85">
        <w:rPr>
          <w:rFonts w:asciiTheme="majorHAnsi" w:hAnsiTheme="majorHAnsi"/>
          <w:color w:val="000000"/>
        </w:rPr>
        <w:t xml:space="preserve"> does not cap liability in marine pollution cases and provides for joint and several liability of the owner of the ship and cargo. </w:t>
      </w:r>
      <w:r w:rsidR="00327667">
        <w:rPr>
          <w:rFonts w:asciiTheme="majorHAnsi" w:hAnsiTheme="majorHAnsi"/>
          <w:color w:val="000000"/>
        </w:rPr>
        <w:t xml:space="preserve"> </w:t>
      </w:r>
      <w:r w:rsidRPr="00D54D85">
        <w:rPr>
          <w:rFonts w:asciiTheme="majorHAnsi" w:hAnsiTheme="majorHAnsi"/>
          <w:color w:val="000000"/>
        </w:rPr>
        <w:t xml:space="preserve">These latter provisions would not </w:t>
      </w:r>
      <w:r w:rsidR="00327667">
        <w:rPr>
          <w:rFonts w:asciiTheme="majorHAnsi" w:hAnsiTheme="majorHAnsi"/>
          <w:color w:val="000000"/>
        </w:rPr>
        <w:t>apply in case of a tanker spill</w:t>
      </w:r>
      <w:r w:rsidRPr="00D54D85">
        <w:rPr>
          <w:rFonts w:asciiTheme="majorHAnsi" w:hAnsiTheme="majorHAnsi"/>
          <w:color w:val="000000"/>
        </w:rPr>
        <w:t xml:space="preserve">, as a tanker would be covered by the </w:t>
      </w:r>
      <w:r w:rsidRPr="00D54D85">
        <w:rPr>
          <w:rFonts w:asciiTheme="majorHAnsi" w:hAnsiTheme="majorHAnsi"/>
          <w:i/>
          <w:iCs/>
          <w:color w:val="000000"/>
        </w:rPr>
        <w:t>Marine Liability Act</w:t>
      </w:r>
      <w:r w:rsidRPr="00D54D85">
        <w:rPr>
          <w:rFonts w:asciiTheme="majorHAnsi" w:hAnsiTheme="majorHAnsi"/>
          <w:color w:val="000000"/>
        </w:rPr>
        <w:t xml:space="preserve"> provisions.</w:t>
      </w:r>
    </w:p>
    <w:p w:rsidR="00D54D85" w:rsidRPr="00D54D85" w:rsidRDefault="00D54D85" w:rsidP="00D54D85">
      <w:pPr>
        <w:rPr>
          <w:rFonts w:asciiTheme="majorHAnsi" w:hAnsiTheme="majorHAnsi"/>
          <w:color w:val="000000"/>
        </w:rPr>
      </w:pPr>
    </w:p>
    <w:p w:rsidR="005B3E4F" w:rsidRDefault="00D54D85" w:rsidP="00D54D85">
      <w:pPr>
        <w:rPr>
          <w:rFonts w:asciiTheme="majorHAnsi" w:hAnsiTheme="majorHAnsi"/>
          <w:color w:val="000000"/>
        </w:rPr>
      </w:pPr>
      <w:r w:rsidRPr="00D54D85">
        <w:rPr>
          <w:rFonts w:asciiTheme="majorHAnsi" w:hAnsiTheme="majorHAnsi"/>
          <w:color w:val="000000"/>
        </w:rPr>
        <w:t>The Arctic ship-source preparedness and response regime should therefore be as effective and efficient as possib</w:t>
      </w:r>
      <w:r w:rsidRPr="00E3592E">
        <w:rPr>
          <w:rFonts w:asciiTheme="majorHAnsi" w:hAnsiTheme="majorHAnsi"/>
          <w:color w:val="000000"/>
        </w:rPr>
        <w:t xml:space="preserve">le, given that the costs of bringing human and material resources in remote </w:t>
      </w:r>
      <w:r w:rsidR="00970A69" w:rsidRPr="00E3592E">
        <w:rPr>
          <w:rFonts w:asciiTheme="majorHAnsi" w:hAnsiTheme="majorHAnsi"/>
          <w:color w:val="000000"/>
        </w:rPr>
        <w:t xml:space="preserve">areas escalate very quickly, as well as the fact that </w:t>
      </w:r>
      <w:r w:rsidRPr="00E3592E">
        <w:rPr>
          <w:rFonts w:asciiTheme="majorHAnsi" w:hAnsiTheme="majorHAnsi"/>
          <w:color w:val="000000"/>
        </w:rPr>
        <w:t xml:space="preserve">there is a cap on the amount of money that the Coast Guard will be able to recover under the </w:t>
      </w:r>
      <w:r w:rsidRPr="00E3592E">
        <w:rPr>
          <w:rFonts w:asciiTheme="majorHAnsi" w:hAnsiTheme="majorHAnsi"/>
          <w:i/>
          <w:iCs/>
          <w:color w:val="000000"/>
        </w:rPr>
        <w:t>Marine Liability Act</w:t>
      </w:r>
      <w:r w:rsidRPr="00E3592E">
        <w:rPr>
          <w:rFonts w:asciiTheme="majorHAnsi" w:hAnsiTheme="majorHAnsi"/>
          <w:color w:val="000000"/>
        </w:rPr>
        <w:t>.</w:t>
      </w:r>
      <w:r w:rsidRPr="00D54D85">
        <w:rPr>
          <w:rFonts w:asciiTheme="majorHAnsi" w:hAnsiTheme="majorHAnsi"/>
          <w:color w:val="000000"/>
        </w:rPr>
        <w:t xml:space="preserve"> </w:t>
      </w:r>
      <w:r w:rsidR="005B3E4F">
        <w:rPr>
          <w:rFonts w:asciiTheme="majorHAnsi" w:hAnsiTheme="majorHAnsi"/>
          <w:color w:val="000000"/>
        </w:rPr>
        <w:t xml:space="preserve"> </w:t>
      </w:r>
    </w:p>
    <w:p w:rsidR="005B3E4F" w:rsidRDefault="005B3E4F" w:rsidP="00D54D85">
      <w:pPr>
        <w:rPr>
          <w:rFonts w:asciiTheme="majorHAnsi" w:hAnsiTheme="majorHAnsi"/>
          <w:color w:val="000000"/>
        </w:rPr>
      </w:pPr>
    </w:p>
    <w:p w:rsidR="00DD06FA" w:rsidRPr="005C2D5C" w:rsidRDefault="005C2D5C" w:rsidP="00E169F1">
      <w:pPr>
        <w:pStyle w:val="ListParagraph"/>
        <w:numPr>
          <w:ilvl w:val="0"/>
          <w:numId w:val="45"/>
        </w:numPr>
        <w:spacing w:line="240" w:lineRule="auto"/>
        <w:jc w:val="both"/>
        <w:rPr>
          <w:rFonts w:asciiTheme="majorHAnsi" w:hAnsiTheme="majorHAnsi"/>
          <w:b/>
          <w:sz w:val="24"/>
          <w:szCs w:val="24"/>
        </w:rPr>
      </w:pPr>
      <w:r w:rsidRPr="005C2D5C">
        <w:rPr>
          <w:rFonts w:asciiTheme="majorHAnsi" w:hAnsiTheme="majorHAnsi"/>
          <w:b/>
          <w:sz w:val="24"/>
          <w:szCs w:val="24"/>
        </w:rPr>
        <w:t>How could a spill preparedness and response regime for the Arctic be funded?</w:t>
      </w:r>
    </w:p>
    <w:p w:rsidR="00B25F86" w:rsidRPr="00E3592E" w:rsidRDefault="00B35DF6" w:rsidP="00B35DF6">
      <w:pPr>
        <w:autoSpaceDE w:val="0"/>
        <w:autoSpaceDN w:val="0"/>
        <w:adjustRightInd w:val="0"/>
        <w:spacing w:before="100" w:beforeAutospacing="1" w:after="100" w:afterAutospacing="1"/>
        <w:rPr>
          <w:rFonts w:asciiTheme="majorHAnsi" w:hAnsiTheme="majorHAnsi" w:cs="Cambria"/>
          <w:color w:val="000000"/>
        </w:rPr>
      </w:pPr>
      <w:r w:rsidRPr="00E3592E">
        <w:rPr>
          <w:rFonts w:asciiTheme="majorHAnsi" w:hAnsiTheme="majorHAnsi"/>
        </w:rPr>
        <w:t xml:space="preserve">As </w:t>
      </w:r>
      <w:r w:rsidR="00026FE9" w:rsidRPr="00E3592E">
        <w:rPr>
          <w:rFonts w:asciiTheme="majorHAnsi" w:hAnsiTheme="majorHAnsi"/>
        </w:rPr>
        <w:t>mentioned in our comments of both</w:t>
      </w:r>
      <w:r w:rsidR="003D325A" w:rsidRPr="00E3592E">
        <w:rPr>
          <w:rFonts w:asciiTheme="majorHAnsi" w:hAnsiTheme="majorHAnsi"/>
        </w:rPr>
        <w:t xml:space="preserve"> June 2013 and March 2014</w:t>
      </w:r>
      <w:r w:rsidRPr="00E3592E">
        <w:rPr>
          <w:rFonts w:asciiTheme="majorHAnsi" w:hAnsiTheme="majorHAnsi"/>
        </w:rPr>
        <w:t>, we believe that</w:t>
      </w:r>
      <w:r w:rsidRPr="00E3592E">
        <w:rPr>
          <w:rFonts w:asciiTheme="majorHAnsi" w:hAnsiTheme="majorHAnsi" w:cs="Cambria"/>
          <w:color w:val="000000"/>
        </w:rPr>
        <w:t xml:space="preserve"> the financing of the oil spill response </w:t>
      </w:r>
      <w:r w:rsidR="00026FE9" w:rsidRPr="00E3592E">
        <w:rPr>
          <w:rFonts w:asciiTheme="majorHAnsi" w:hAnsiTheme="majorHAnsi" w:cs="Cambria"/>
          <w:color w:val="000000"/>
        </w:rPr>
        <w:t xml:space="preserve">and HNS </w:t>
      </w:r>
      <w:r w:rsidRPr="00E3592E">
        <w:rPr>
          <w:rFonts w:asciiTheme="majorHAnsi" w:hAnsiTheme="majorHAnsi" w:cs="Cambria"/>
          <w:color w:val="000000"/>
        </w:rPr>
        <w:t>regime</w:t>
      </w:r>
      <w:r w:rsidR="00026FE9" w:rsidRPr="00E3592E">
        <w:rPr>
          <w:rFonts w:asciiTheme="majorHAnsi" w:hAnsiTheme="majorHAnsi" w:cs="Cambria"/>
          <w:color w:val="000000"/>
        </w:rPr>
        <w:t>s</w:t>
      </w:r>
      <w:r w:rsidRPr="00E3592E">
        <w:rPr>
          <w:rFonts w:asciiTheme="majorHAnsi" w:hAnsiTheme="majorHAnsi" w:cs="Cambria"/>
          <w:color w:val="000000"/>
        </w:rPr>
        <w:t xml:space="preserve"> should remain distinct, as each type of risk should finance its own preparedness, response strategies and costs</w:t>
      </w:r>
      <w:r w:rsidR="003D325A" w:rsidRPr="00E3592E">
        <w:rPr>
          <w:rFonts w:asciiTheme="majorHAnsi" w:hAnsiTheme="majorHAnsi" w:cs="Cambria"/>
        </w:rPr>
        <w:t xml:space="preserve"> through contributions from both ships and receivers (i.e. through contracts of coverage with response organizations</w:t>
      </w:r>
      <w:r w:rsidR="00940FE6" w:rsidRPr="00E3592E">
        <w:rPr>
          <w:rFonts w:asciiTheme="majorHAnsi" w:hAnsiTheme="majorHAnsi" w:cs="Cambria"/>
        </w:rPr>
        <w:t xml:space="preserve"> where applicable</w:t>
      </w:r>
      <w:r w:rsidR="003D325A" w:rsidRPr="00E3592E">
        <w:rPr>
          <w:rFonts w:asciiTheme="majorHAnsi" w:hAnsiTheme="majorHAnsi" w:cs="Cambria"/>
        </w:rPr>
        <w:t xml:space="preserve">, </w:t>
      </w:r>
      <w:r w:rsidR="003D325A" w:rsidRPr="00E3592E">
        <w:rPr>
          <w:rFonts w:asciiTheme="majorHAnsi" w:hAnsiTheme="majorHAnsi" w:cs="Cambria"/>
        </w:rPr>
        <w:lastRenderedPageBreak/>
        <w:t>mandatory insurance for ships</w:t>
      </w:r>
      <w:r w:rsidR="00026FE9" w:rsidRPr="00E3592E">
        <w:rPr>
          <w:rFonts w:asciiTheme="majorHAnsi" w:hAnsiTheme="majorHAnsi" w:cs="Cambria"/>
        </w:rPr>
        <w:t>,</w:t>
      </w:r>
      <w:r w:rsidR="003D325A" w:rsidRPr="00E3592E">
        <w:rPr>
          <w:rFonts w:asciiTheme="majorHAnsi" w:hAnsiTheme="majorHAnsi" w:cs="Cambria"/>
        </w:rPr>
        <w:t xml:space="preserve"> and access to the oil/HNS international fund in case of excess liability)</w:t>
      </w:r>
      <w:r w:rsidRPr="00E3592E">
        <w:rPr>
          <w:rFonts w:asciiTheme="majorHAnsi" w:hAnsiTheme="majorHAnsi" w:cs="Cambria"/>
          <w:color w:val="000000"/>
        </w:rPr>
        <w:t xml:space="preserve">. </w:t>
      </w:r>
    </w:p>
    <w:p w:rsidR="00B35DF6" w:rsidRPr="00E3592E" w:rsidRDefault="00B35DF6" w:rsidP="00B35DF6">
      <w:pPr>
        <w:spacing w:before="100" w:beforeAutospacing="1" w:after="100" w:afterAutospacing="1"/>
        <w:contextualSpacing/>
        <w:rPr>
          <w:rFonts w:asciiTheme="majorHAnsi" w:hAnsiTheme="majorHAnsi" w:cs="Cambria"/>
        </w:rPr>
      </w:pPr>
      <w:r w:rsidRPr="00E3592E">
        <w:rPr>
          <w:rFonts w:asciiTheme="majorHAnsi" w:hAnsiTheme="majorHAnsi" w:cs="Tahoma"/>
          <w:color w:val="000000" w:themeColor="text1"/>
        </w:rPr>
        <w:t xml:space="preserve">The taxpayer’s contribution should be limited to ensuring that the regime’s regulations are enforced and that Canada fulfills its international obligations arising from the relevant International Maritime Organization </w:t>
      </w:r>
      <w:r w:rsidR="00026FE9" w:rsidRPr="00E3592E">
        <w:rPr>
          <w:rFonts w:asciiTheme="majorHAnsi" w:hAnsiTheme="majorHAnsi" w:cs="Tahoma"/>
          <w:color w:val="000000" w:themeColor="text1"/>
        </w:rPr>
        <w:t>c</w:t>
      </w:r>
      <w:r w:rsidRPr="00E3592E">
        <w:rPr>
          <w:rFonts w:asciiTheme="majorHAnsi" w:hAnsiTheme="majorHAnsi" w:cs="Tahoma"/>
          <w:color w:val="000000" w:themeColor="text1"/>
        </w:rPr>
        <w:t xml:space="preserve">onventions.  As is the case in the event of an oil spill, the cost to public authorities of monitoring a ship-source HNS spill response is recoverable from the polluter.  This current policy of a privately funded regime should not change.  </w:t>
      </w:r>
      <w:r w:rsidR="0068071D">
        <w:rPr>
          <w:rFonts w:asciiTheme="majorHAnsi" w:hAnsiTheme="majorHAnsi" w:cs="Tahoma"/>
          <w:color w:val="000000" w:themeColor="text1"/>
        </w:rPr>
        <w:t>However, w</w:t>
      </w:r>
      <w:r w:rsidR="00940FE6" w:rsidRPr="00E3592E">
        <w:rPr>
          <w:rFonts w:asciiTheme="majorHAnsi" w:hAnsiTheme="majorHAnsi" w:cs="Tahoma"/>
          <w:color w:val="000000" w:themeColor="text1"/>
        </w:rPr>
        <w:t>e</w:t>
      </w:r>
      <w:r w:rsidR="00026FE9" w:rsidRPr="00E3592E">
        <w:rPr>
          <w:rFonts w:asciiTheme="majorHAnsi" w:hAnsiTheme="majorHAnsi" w:cs="Tahoma"/>
          <w:color w:val="000000" w:themeColor="text1"/>
        </w:rPr>
        <w:t xml:space="preserve"> do not </w:t>
      </w:r>
      <w:r w:rsidR="00940FE6" w:rsidRPr="00E3592E">
        <w:rPr>
          <w:rFonts w:asciiTheme="majorHAnsi" w:hAnsiTheme="majorHAnsi" w:cs="Tahoma"/>
          <w:color w:val="000000" w:themeColor="text1"/>
        </w:rPr>
        <w:t xml:space="preserve">know whether a privately operated regime would be economically viable north of 60°, or whether </w:t>
      </w:r>
      <w:r w:rsidR="00026FE9" w:rsidRPr="00E3592E">
        <w:rPr>
          <w:rFonts w:asciiTheme="majorHAnsi" w:hAnsiTheme="majorHAnsi" w:cs="Tahoma"/>
          <w:color w:val="000000" w:themeColor="text1"/>
        </w:rPr>
        <w:t>such a regime would have to</w:t>
      </w:r>
      <w:r w:rsidR="00940FE6" w:rsidRPr="00E3592E">
        <w:rPr>
          <w:rFonts w:asciiTheme="majorHAnsi" w:hAnsiTheme="majorHAnsi" w:cs="Tahoma"/>
          <w:color w:val="000000" w:themeColor="text1"/>
        </w:rPr>
        <w:t xml:space="preserve"> remain essentially government operated</w:t>
      </w:r>
      <w:r w:rsidR="00F54568">
        <w:rPr>
          <w:rFonts w:asciiTheme="majorHAnsi" w:hAnsiTheme="majorHAnsi" w:cs="Tahoma"/>
          <w:color w:val="000000" w:themeColor="text1"/>
        </w:rPr>
        <w:t>.</w:t>
      </w:r>
      <w:r w:rsidR="0068071D">
        <w:rPr>
          <w:rFonts w:asciiTheme="majorHAnsi" w:hAnsiTheme="majorHAnsi" w:cs="Tahoma"/>
          <w:color w:val="000000" w:themeColor="text1"/>
        </w:rPr>
        <w:t xml:space="preserve"> </w:t>
      </w:r>
    </w:p>
    <w:p w:rsidR="005C2D5C" w:rsidRDefault="005C2D5C" w:rsidP="00E3592E">
      <w:pPr>
        <w:pStyle w:val="ListParagraph"/>
        <w:numPr>
          <w:ilvl w:val="0"/>
          <w:numId w:val="45"/>
        </w:numPr>
        <w:jc w:val="both"/>
      </w:pPr>
      <w:r w:rsidRPr="00711490">
        <w:rPr>
          <w:rFonts w:asciiTheme="majorHAnsi" w:hAnsiTheme="majorHAnsi"/>
          <w:b/>
          <w:sz w:val="24"/>
          <w:szCs w:val="24"/>
        </w:rPr>
        <w:t>How could a regulatory preparedness and response regime for the Arctic be overseen and enforced?</w:t>
      </w:r>
    </w:p>
    <w:p w:rsidR="00DD06FA" w:rsidRPr="00D37C1F" w:rsidRDefault="00E318A4" w:rsidP="00711490">
      <w:pPr>
        <w:rPr>
          <w:rFonts w:asciiTheme="majorHAnsi" w:eastAsia="Times New Roman" w:hAnsiTheme="majorHAnsi" w:cs="Times New Roman"/>
          <w:sz w:val="24"/>
          <w:szCs w:val="24"/>
          <w:lang w:eastAsia="en-CA"/>
        </w:rPr>
      </w:pPr>
      <w:r w:rsidRPr="00E318A4">
        <w:rPr>
          <w:rFonts w:asciiTheme="majorHAnsi" w:hAnsiTheme="majorHAnsi"/>
        </w:rPr>
        <w:t>This question does not relate to our organizations’ direct interests or mandate.</w:t>
      </w:r>
      <w:r>
        <w:rPr>
          <w:rFonts w:asciiTheme="majorHAnsi" w:hAnsiTheme="majorHAnsi"/>
        </w:rPr>
        <w:t xml:space="preserve">  </w:t>
      </w:r>
    </w:p>
    <w:p w:rsidR="005C2D5C" w:rsidRPr="00711490" w:rsidRDefault="005C2D5C" w:rsidP="00E3592E">
      <w:pPr>
        <w:pStyle w:val="ListParagraph"/>
        <w:numPr>
          <w:ilvl w:val="0"/>
          <w:numId w:val="45"/>
        </w:numPr>
        <w:spacing w:before="100" w:beforeAutospacing="1" w:after="100" w:afterAutospacing="1"/>
        <w:jc w:val="both"/>
        <w:rPr>
          <w:rFonts w:ascii="Cambria" w:hAnsi="Cambria" w:cs="Cambria"/>
        </w:rPr>
      </w:pPr>
      <w:r w:rsidRPr="00711490">
        <w:rPr>
          <w:rFonts w:asciiTheme="majorHAnsi" w:hAnsiTheme="majorHAnsi"/>
          <w:b/>
          <w:sz w:val="24"/>
          <w:szCs w:val="24"/>
        </w:rPr>
        <w:t>What opportunities exist for bilateral, multilateral, or circumpolar cooperation in the Arctic (e.g., Denmark, Alaska, and Arctic Council)? How should this influence Canada's regime?</w:t>
      </w:r>
    </w:p>
    <w:p w:rsidR="00DD06FA" w:rsidRPr="002E663F" w:rsidRDefault="00DD06FA" w:rsidP="002E663F">
      <w:pPr>
        <w:spacing w:before="100" w:beforeAutospacing="1" w:after="100" w:afterAutospacing="1"/>
        <w:contextualSpacing/>
        <w:rPr>
          <w:rFonts w:ascii="Cambria" w:hAnsi="Cambria" w:cs="Cambria"/>
        </w:rPr>
      </w:pPr>
      <w:r>
        <w:rPr>
          <w:rFonts w:asciiTheme="majorHAnsi" w:hAnsiTheme="majorHAnsi" w:cs="Tahoma"/>
          <w:color w:val="000000" w:themeColor="text1"/>
        </w:rPr>
        <w:t xml:space="preserve"> </w:t>
      </w:r>
      <w:r w:rsidR="00E5118C" w:rsidRPr="00E318A4">
        <w:rPr>
          <w:rFonts w:asciiTheme="majorHAnsi" w:hAnsiTheme="majorHAnsi"/>
        </w:rPr>
        <w:t>This question does not relate to our organizations’ direct interests or mandate.</w:t>
      </w:r>
      <w:r w:rsidR="00E5118C">
        <w:rPr>
          <w:rFonts w:asciiTheme="majorHAnsi" w:hAnsiTheme="majorHAnsi"/>
        </w:rPr>
        <w:t xml:space="preserve">  </w:t>
      </w:r>
    </w:p>
    <w:p w:rsidR="00E318A4" w:rsidRPr="005C2D5C" w:rsidRDefault="005C2D5C" w:rsidP="00E3592E">
      <w:pPr>
        <w:pStyle w:val="ListParagraph"/>
        <w:numPr>
          <w:ilvl w:val="0"/>
          <w:numId w:val="45"/>
        </w:numPr>
        <w:spacing w:before="100" w:beforeAutospacing="1" w:after="100" w:afterAutospacing="1"/>
        <w:jc w:val="both"/>
        <w:rPr>
          <w:rFonts w:asciiTheme="majorHAnsi" w:hAnsiTheme="majorHAnsi"/>
          <w:b/>
          <w:sz w:val="24"/>
          <w:szCs w:val="24"/>
        </w:rPr>
      </w:pPr>
      <w:r w:rsidRPr="005C2D5C">
        <w:rPr>
          <w:rFonts w:asciiTheme="majorHAnsi" w:hAnsiTheme="majorHAnsi"/>
          <w:b/>
          <w:sz w:val="24"/>
          <w:szCs w:val="24"/>
        </w:rPr>
        <w:t>Are there international best practices (ship-source or other) that should be considered when creating a regime in the Arctic?</w:t>
      </w:r>
    </w:p>
    <w:p w:rsidR="003D325A" w:rsidRPr="003D325A" w:rsidRDefault="00026FE9" w:rsidP="003D325A">
      <w:pPr>
        <w:autoSpaceDE w:val="0"/>
        <w:autoSpaceDN w:val="0"/>
        <w:adjustRightInd w:val="0"/>
        <w:rPr>
          <w:rFonts w:asciiTheme="majorHAnsi" w:hAnsiTheme="majorHAnsi" w:cs="Cambria"/>
          <w:color w:val="000000"/>
        </w:rPr>
      </w:pPr>
      <w:r w:rsidRPr="00E3592E">
        <w:rPr>
          <w:rFonts w:asciiTheme="majorHAnsi" w:hAnsiTheme="majorHAnsi" w:cs="Cambria"/>
          <w:color w:val="000000"/>
        </w:rPr>
        <w:t>V</w:t>
      </w:r>
      <w:r w:rsidR="003D325A" w:rsidRPr="00E3592E">
        <w:rPr>
          <w:rFonts w:asciiTheme="majorHAnsi" w:hAnsiTheme="majorHAnsi" w:cs="Cambria"/>
          <w:color w:val="000000"/>
        </w:rPr>
        <w:t>arious organizations around the world</w:t>
      </w:r>
      <w:r w:rsidRPr="00E3592E">
        <w:rPr>
          <w:rFonts w:asciiTheme="majorHAnsi" w:hAnsiTheme="majorHAnsi" w:cs="Cambria"/>
          <w:color w:val="000000"/>
        </w:rPr>
        <w:t xml:space="preserve"> have already developed substantial information on this subject</w:t>
      </w:r>
      <w:r w:rsidR="003D325A" w:rsidRPr="00E3592E">
        <w:rPr>
          <w:rFonts w:asciiTheme="majorHAnsi" w:hAnsiTheme="majorHAnsi" w:cs="Cambria"/>
          <w:color w:val="000000"/>
        </w:rPr>
        <w:t>.  Some relevant information sources include IMO manuals, the REMPEC Manuals for the Mediterranean, the Helsinki Baltic</w:t>
      </w:r>
      <w:r w:rsidR="003D325A" w:rsidRPr="003D325A">
        <w:rPr>
          <w:rFonts w:asciiTheme="majorHAnsi" w:hAnsiTheme="majorHAnsi" w:cs="Cambria"/>
          <w:color w:val="000000"/>
        </w:rPr>
        <w:t xml:space="preserve"> Sea Convention manuals, the North Sea Bonn Agreement manuals and other documents developed by the European Maritime Safety Agency.  The Joint Group of Experts on the Scientific Aspects of Marine Environmental Protection (GESAMP)</w:t>
      </w:r>
      <w:r w:rsidR="000E3A47">
        <w:rPr>
          <w:rFonts w:asciiTheme="majorHAnsi" w:hAnsiTheme="majorHAnsi" w:cs="Cambria"/>
          <w:color w:val="000000"/>
        </w:rPr>
        <w:t>, ITOPF, IPIECA</w:t>
      </w:r>
      <w:r w:rsidR="003D325A" w:rsidRPr="003D325A">
        <w:rPr>
          <w:rFonts w:asciiTheme="majorHAnsi" w:hAnsiTheme="majorHAnsi" w:cs="Cambria"/>
          <w:color w:val="000000"/>
        </w:rPr>
        <w:t xml:space="preserve"> and the </w:t>
      </w:r>
      <w:r w:rsidR="003D325A" w:rsidRPr="003D325A">
        <w:rPr>
          <w:rFonts w:asciiTheme="majorHAnsi" w:hAnsiTheme="majorHAnsi"/>
        </w:rPr>
        <w:t>Centre of Documentation, Research and Experimentation on Accidental Water Pollution (</w:t>
      </w:r>
      <w:proofErr w:type="spellStart"/>
      <w:r w:rsidR="003D325A" w:rsidRPr="003D325A">
        <w:rPr>
          <w:rFonts w:asciiTheme="majorHAnsi" w:hAnsiTheme="majorHAnsi"/>
        </w:rPr>
        <w:t>Cedre</w:t>
      </w:r>
      <w:proofErr w:type="spellEnd"/>
      <w:r w:rsidR="003D325A" w:rsidRPr="003D325A">
        <w:rPr>
          <w:rFonts w:asciiTheme="majorHAnsi" w:hAnsiTheme="majorHAnsi"/>
        </w:rPr>
        <w:t>) are also potential sources of valuable information</w:t>
      </w:r>
      <w:r w:rsidR="003D325A" w:rsidRPr="003D325A">
        <w:rPr>
          <w:rFonts w:asciiTheme="majorHAnsi" w:hAnsiTheme="majorHAnsi" w:cs="Cambria"/>
          <w:color w:val="000000"/>
        </w:rPr>
        <w:t xml:space="preserve">.  </w:t>
      </w:r>
      <w:r w:rsidR="00ED5D08">
        <w:rPr>
          <w:rFonts w:asciiTheme="majorHAnsi" w:hAnsiTheme="majorHAnsi" w:cs="Cambria"/>
          <w:color w:val="000000"/>
        </w:rPr>
        <w:t xml:space="preserve">We note that several Canadian </w:t>
      </w:r>
      <w:r w:rsidR="000966AD">
        <w:rPr>
          <w:rFonts w:asciiTheme="majorHAnsi" w:hAnsiTheme="majorHAnsi" w:cs="Cambria"/>
          <w:color w:val="000000"/>
        </w:rPr>
        <w:t xml:space="preserve">universities and research centers such as </w:t>
      </w:r>
      <w:proofErr w:type="spellStart"/>
      <w:r w:rsidR="00ED5D08">
        <w:rPr>
          <w:rFonts w:asciiTheme="majorHAnsi" w:hAnsiTheme="majorHAnsi" w:cs="Cambria"/>
          <w:color w:val="000000"/>
        </w:rPr>
        <w:t>ArcticNet</w:t>
      </w:r>
      <w:proofErr w:type="spellEnd"/>
      <w:r w:rsidR="00ED5D08">
        <w:rPr>
          <w:rFonts w:asciiTheme="majorHAnsi" w:hAnsiTheme="majorHAnsi" w:cs="Cambria"/>
          <w:color w:val="000000"/>
        </w:rPr>
        <w:t xml:space="preserve">, </w:t>
      </w:r>
      <w:r w:rsidR="000966AD">
        <w:rPr>
          <w:rFonts w:asciiTheme="majorHAnsi" w:hAnsiTheme="majorHAnsi" w:cs="Cambria"/>
          <w:color w:val="000000"/>
        </w:rPr>
        <w:t xml:space="preserve">the </w:t>
      </w:r>
      <w:r w:rsidR="00ED5D08">
        <w:rPr>
          <w:rFonts w:asciiTheme="majorHAnsi" w:hAnsiTheme="majorHAnsi" w:cs="Cambria"/>
          <w:color w:val="000000"/>
        </w:rPr>
        <w:t xml:space="preserve">Arctic Institute of North America, </w:t>
      </w:r>
      <w:r>
        <w:rPr>
          <w:rFonts w:asciiTheme="majorHAnsi" w:hAnsiTheme="majorHAnsi" w:cs="Cambria"/>
          <w:color w:val="000000"/>
        </w:rPr>
        <w:t xml:space="preserve">the </w:t>
      </w:r>
      <w:r w:rsidR="00ED5D08">
        <w:rPr>
          <w:rFonts w:asciiTheme="majorHAnsi" w:hAnsiTheme="majorHAnsi" w:cs="Cambria"/>
          <w:color w:val="000000"/>
        </w:rPr>
        <w:t>Marine</w:t>
      </w:r>
      <w:r w:rsidR="000966AD">
        <w:rPr>
          <w:rFonts w:asciiTheme="majorHAnsi" w:hAnsiTheme="majorHAnsi" w:cs="Cambria"/>
          <w:color w:val="000000"/>
        </w:rPr>
        <w:t xml:space="preserve"> &amp;  Environmental Law Institute, </w:t>
      </w:r>
      <w:r w:rsidR="00ED5D08">
        <w:rPr>
          <w:rFonts w:asciiTheme="majorHAnsi" w:hAnsiTheme="majorHAnsi" w:cs="Cambria"/>
          <w:color w:val="000000"/>
        </w:rPr>
        <w:t xml:space="preserve">the </w:t>
      </w:r>
      <w:proofErr w:type="spellStart"/>
      <w:r w:rsidR="00ED5D08">
        <w:rPr>
          <w:rFonts w:asciiTheme="majorHAnsi" w:hAnsiTheme="majorHAnsi" w:cs="Cambria"/>
          <w:color w:val="000000"/>
        </w:rPr>
        <w:t>Munk</w:t>
      </w:r>
      <w:proofErr w:type="spellEnd"/>
      <w:r w:rsidR="00ED5D08">
        <w:rPr>
          <w:rFonts w:asciiTheme="majorHAnsi" w:hAnsiTheme="majorHAnsi" w:cs="Cambria"/>
          <w:color w:val="000000"/>
        </w:rPr>
        <w:t xml:space="preserve"> School of Global Affairs</w:t>
      </w:r>
      <w:r w:rsidR="000966AD">
        <w:rPr>
          <w:rFonts w:asciiTheme="majorHAnsi" w:hAnsiTheme="majorHAnsi" w:cs="Cambria"/>
          <w:color w:val="000000"/>
        </w:rPr>
        <w:t xml:space="preserve"> and the Marine Environmental Observation Prediction &amp; Response Network </w:t>
      </w:r>
      <w:r w:rsidR="00ED5D08">
        <w:rPr>
          <w:rFonts w:asciiTheme="majorHAnsi" w:hAnsiTheme="majorHAnsi" w:cs="Cambria"/>
          <w:color w:val="000000"/>
        </w:rPr>
        <w:t xml:space="preserve">all perform research on various topics that might inform the work of this panel, along with programs under the umbrella of the National Research Council of Canada, work by the Bureau of Safety and Environmental </w:t>
      </w:r>
      <w:r w:rsidR="000966AD">
        <w:rPr>
          <w:rFonts w:asciiTheme="majorHAnsi" w:hAnsiTheme="majorHAnsi" w:cs="Cambria"/>
          <w:color w:val="000000"/>
        </w:rPr>
        <w:t xml:space="preserve">Enforcement and the Arctic Oil Spill Response Technology Joint Industry Program.  </w:t>
      </w:r>
      <w:r w:rsidR="00720F65">
        <w:rPr>
          <w:rFonts w:asciiTheme="majorHAnsi" w:hAnsiTheme="majorHAnsi" w:cs="Cambria"/>
          <w:color w:val="000000"/>
        </w:rPr>
        <w:t xml:space="preserve">Last, but not least, all documents published by the Arctic Council can provide useful references.  </w:t>
      </w:r>
      <w:r w:rsidR="003D325A" w:rsidRPr="003D325A">
        <w:rPr>
          <w:rFonts w:asciiTheme="majorHAnsi" w:hAnsiTheme="majorHAnsi" w:cs="Cambria"/>
          <w:color w:val="000000"/>
        </w:rPr>
        <w:t xml:space="preserve">When considered together, these resources can provide a wealth of information that can be used in a Canadian context. </w:t>
      </w:r>
    </w:p>
    <w:p w:rsidR="00DD06FA" w:rsidRPr="00E3592E" w:rsidRDefault="00DD06FA" w:rsidP="00E318A4">
      <w:pPr>
        <w:spacing w:before="100" w:beforeAutospacing="1" w:after="100" w:afterAutospacing="1"/>
        <w:contextualSpacing/>
        <w:rPr>
          <w:rFonts w:asciiTheme="majorHAnsi" w:eastAsia="Times New Roman" w:hAnsiTheme="majorHAnsi" w:cs="Times New Roman"/>
          <w:lang w:eastAsia="en-CA"/>
        </w:rPr>
      </w:pPr>
    </w:p>
    <w:p w:rsidR="00DD06FA" w:rsidRPr="00E3592E" w:rsidRDefault="00DD06FA" w:rsidP="00E318A4">
      <w:pPr>
        <w:spacing w:before="100" w:beforeAutospacing="1" w:after="100" w:afterAutospacing="1"/>
        <w:contextualSpacing/>
        <w:rPr>
          <w:rFonts w:asciiTheme="majorHAnsi" w:eastAsia="Times New Roman" w:hAnsiTheme="majorHAnsi" w:cs="Times New Roman"/>
          <w:lang w:eastAsia="en-CA"/>
        </w:rPr>
      </w:pPr>
    </w:p>
    <w:p w:rsidR="0068071D" w:rsidRDefault="0068071D">
      <w:pPr>
        <w:rPr>
          <w:rFonts w:ascii="Tahoma" w:eastAsia="Times New Roman" w:hAnsi="Tahoma" w:cs="Tahoma"/>
          <w:b/>
          <w:bCs/>
          <w:color w:val="002060"/>
          <w:sz w:val="28"/>
          <w:szCs w:val="28"/>
          <w:lang w:eastAsia="en-CA"/>
        </w:rPr>
      </w:pPr>
      <w:r>
        <w:rPr>
          <w:rFonts w:ascii="Tahoma" w:eastAsia="Times New Roman" w:hAnsi="Tahoma" w:cs="Tahoma"/>
          <w:b/>
          <w:bCs/>
          <w:color w:val="002060"/>
          <w:sz w:val="28"/>
          <w:szCs w:val="28"/>
          <w:lang w:eastAsia="en-CA"/>
        </w:rPr>
        <w:br w:type="page"/>
      </w:r>
    </w:p>
    <w:p w:rsidR="00DD06FA" w:rsidRPr="00720F65" w:rsidRDefault="00DD06FA" w:rsidP="00E318A4">
      <w:pPr>
        <w:spacing w:before="100" w:beforeAutospacing="1" w:after="100" w:afterAutospacing="1"/>
        <w:contextualSpacing/>
        <w:outlineLvl w:val="2"/>
        <w:rPr>
          <w:rFonts w:ascii="Tahoma" w:eastAsia="Times New Roman" w:hAnsi="Tahoma" w:cs="Tahoma"/>
          <w:b/>
          <w:bCs/>
          <w:color w:val="002060"/>
          <w:sz w:val="28"/>
          <w:szCs w:val="28"/>
          <w:lang w:eastAsia="en-CA"/>
        </w:rPr>
      </w:pPr>
      <w:r w:rsidRPr="00720F65">
        <w:rPr>
          <w:rFonts w:ascii="Tahoma" w:eastAsia="Times New Roman" w:hAnsi="Tahoma" w:cs="Tahoma"/>
          <w:b/>
          <w:bCs/>
          <w:color w:val="002060"/>
          <w:sz w:val="28"/>
          <w:szCs w:val="28"/>
          <w:lang w:eastAsia="en-CA"/>
        </w:rPr>
        <w:lastRenderedPageBreak/>
        <w:t xml:space="preserve">Research and Development </w:t>
      </w:r>
    </w:p>
    <w:p w:rsidR="00DD06FA" w:rsidRPr="00B25F86" w:rsidRDefault="00DD06FA" w:rsidP="00E318A4">
      <w:pPr>
        <w:spacing w:before="100" w:beforeAutospacing="1" w:after="100" w:afterAutospacing="1"/>
        <w:contextualSpacing/>
        <w:outlineLvl w:val="2"/>
        <w:rPr>
          <w:rFonts w:ascii="Tahoma" w:eastAsia="Times New Roman" w:hAnsi="Tahoma" w:cs="Tahoma"/>
          <w:b/>
          <w:bCs/>
          <w:lang w:eastAsia="en-CA"/>
        </w:rPr>
      </w:pPr>
    </w:p>
    <w:p w:rsidR="00DD06FA" w:rsidRPr="00C23302" w:rsidRDefault="005C2D5C" w:rsidP="00E3592E">
      <w:pPr>
        <w:pStyle w:val="ListParagraph"/>
        <w:numPr>
          <w:ilvl w:val="0"/>
          <w:numId w:val="45"/>
        </w:numPr>
        <w:spacing w:before="100" w:beforeAutospacing="1" w:after="100" w:afterAutospacing="1"/>
        <w:jc w:val="both"/>
        <w:rPr>
          <w:rFonts w:asciiTheme="majorHAnsi" w:eastAsia="Times New Roman" w:hAnsiTheme="majorHAnsi" w:cs="Times New Roman"/>
          <w:b/>
          <w:sz w:val="24"/>
          <w:szCs w:val="24"/>
          <w:lang w:eastAsia="en-CA"/>
        </w:rPr>
      </w:pPr>
      <w:r w:rsidRPr="00C23302">
        <w:rPr>
          <w:rFonts w:asciiTheme="majorHAnsi" w:hAnsiTheme="majorHAnsi"/>
          <w:b/>
          <w:sz w:val="24"/>
          <w:szCs w:val="24"/>
        </w:rPr>
        <w:t>Are there gaps in knowledge on the behaviour, fate and effects of oils and HNS in icy waters?</w:t>
      </w:r>
      <w:r w:rsidR="00DD06FA" w:rsidRPr="00C23302">
        <w:rPr>
          <w:rFonts w:asciiTheme="majorHAnsi" w:eastAsia="Times New Roman" w:hAnsiTheme="majorHAnsi" w:cs="Times New Roman"/>
          <w:b/>
          <w:sz w:val="24"/>
          <w:szCs w:val="24"/>
          <w:lang w:eastAsia="en-CA"/>
        </w:rPr>
        <w:t xml:space="preserve"> </w:t>
      </w:r>
    </w:p>
    <w:p w:rsidR="00DD06FA" w:rsidRDefault="00DD06FA" w:rsidP="00E318A4">
      <w:pPr>
        <w:rPr>
          <w:rFonts w:asciiTheme="majorHAnsi" w:hAnsiTheme="majorHAnsi"/>
        </w:rPr>
      </w:pPr>
      <w:r>
        <w:rPr>
          <w:rFonts w:asciiTheme="majorHAnsi" w:hAnsiTheme="majorHAnsi"/>
        </w:rPr>
        <w:t xml:space="preserve">This question does not relate to our organizations’ direct interests or mandate. </w:t>
      </w:r>
    </w:p>
    <w:p w:rsidR="00DD06FA" w:rsidRDefault="00DD06FA" w:rsidP="00E318A4">
      <w:pPr>
        <w:rPr>
          <w:rFonts w:asciiTheme="majorHAnsi" w:hAnsiTheme="majorHAnsi"/>
        </w:rPr>
      </w:pPr>
    </w:p>
    <w:p w:rsidR="00DD06FA" w:rsidRPr="005C2D5C" w:rsidRDefault="00DD06FA" w:rsidP="00E169F1">
      <w:pPr>
        <w:numPr>
          <w:ilvl w:val="0"/>
          <w:numId w:val="45"/>
        </w:numPr>
        <w:spacing w:before="100" w:beforeAutospacing="1" w:after="100" w:afterAutospacing="1"/>
        <w:contextualSpacing/>
        <w:rPr>
          <w:rFonts w:asciiTheme="majorHAnsi" w:eastAsia="Times New Roman" w:hAnsiTheme="majorHAnsi" w:cs="Times New Roman"/>
          <w:b/>
          <w:sz w:val="24"/>
          <w:szCs w:val="24"/>
          <w:lang w:eastAsia="en-CA"/>
        </w:rPr>
      </w:pPr>
      <w:r w:rsidRPr="005C2D5C">
        <w:rPr>
          <w:rFonts w:asciiTheme="majorHAnsi" w:eastAsia="Times New Roman" w:hAnsiTheme="majorHAnsi" w:cs="Times New Roman"/>
          <w:b/>
          <w:sz w:val="24"/>
          <w:szCs w:val="24"/>
          <w:lang w:eastAsia="en-CA"/>
        </w:rPr>
        <w:t xml:space="preserve"> </w:t>
      </w:r>
      <w:r w:rsidR="005C2D5C" w:rsidRPr="005C2D5C">
        <w:rPr>
          <w:rFonts w:asciiTheme="majorHAnsi" w:hAnsiTheme="majorHAnsi"/>
          <w:b/>
          <w:sz w:val="24"/>
          <w:szCs w:val="24"/>
        </w:rPr>
        <w:t>Are there gaps in knowledge on response techniques to address these spills in icy waters?</w:t>
      </w:r>
    </w:p>
    <w:p w:rsidR="005C2D5C" w:rsidRDefault="005C2D5C" w:rsidP="005C2D5C">
      <w:pPr>
        <w:spacing w:before="100" w:beforeAutospacing="1" w:after="100" w:afterAutospacing="1"/>
        <w:contextualSpacing/>
        <w:rPr>
          <w:rFonts w:asciiTheme="majorHAnsi" w:eastAsia="Times New Roman" w:hAnsiTheme="majorHAnsi" w:cs="Times New Roman"/>
          <w:b/>
          <w:sz w:val="24"/>
          <w:szCs w:val="24"/>
          <w:lang w:eastAsia="en-CA"/>
        </w:rPr>
      </w:pPr>
    </w:p>
    <w:p w:rsidR="007C57BB" w:rsidRDefault="005C2D5C" w:rsidP="007C57BB">
      <w:pPr>
        <w:spacing w:before="100" w:beforeAutospacing="1" w:after="100" w:afterAutospacing="1"/>
        <w:contextualSpacing/>
        <w:rPr>
          <w:rFonts w:asciiTheme="majorHAnsi" w:hAnsiTheme="majorHAnsi"/>
        </w:rPr>
      </w:pPr>
      <w:r>
        <w:rPr>
          <w:rFonts w:asciiTheme="majorHAnsi" w:hAnsiTheme="majorHAnsi"/>
        </w:rPr>
        <w:t>This question does not relate to our organizations’ direct interests or mandate.</w:t>
      </w:r>
    </w:p>
    <w:p w:rsidR="005C2D5C" w:rsidRPr="007C57BB" w:rsidRDefault="005C2D5C" w:rsidP="007C57BB">
      <w:pPr>
        <w:pStyle w:val="ListParagraph"/>
        <w:numPr>
          <w:ilvl w:val="0"/>
          <w:numId w:val="45"/>
        </w:numPr>
        <w:spacing w:before="100" w:beforeAutospacing="1" w:after="100" w:afterAutospacing="1"/>
        <w:jc w:val="both"/>
        <w:rPr>
          <w:rFonts w:asciiTheme="majorHAnsi" w:hAnsiTheme="majorHAnsi"/>
        </w:rPr>
      </w:pPr>
      <w:r w:rsidRPr="007C57BB">
        <w:rPr>
          <w:rFonts w:asciiTheme="majorHAnsi" w:hAnsiTheme="majorHAnsi"/>
          <w:b/>
        </w:rPr>
        <w:t>Who should be responsible for funding and conducting this research</w:t>
      </w:r>
      <w:r w:rsidR="00E3592E" w:rsidRPr="007C57BB">
        <w:rPr>
          <w:rFonts w:asciiTheme="majorHAnsi" w:hAnsiTheme="majorHAnsi"/>
          <w:b/>
          <w:sz w:val="24"/>
          <w:szCs w:val="24"/>
        </w:rPr>
        <w:t>?</w:t>
      </w:r>
    </w:p>
    <w:p w:rsidR="005C2D5C" w:rsidRDefault="005C2D5C" w:rsidP="005C2D5C">
      <w:pPr>
        <w:pStyle w:val="Default"/>
        <w:rPr>
          <w:rFonts w:asciiTheme="majorHAnsi" w:hAnsiTheme="majorHAnsi" w:cs="Tahoma"/>
          <w:color w:val="auto"/>
          <w:sz w:val="22"/>
          <w:szCs w:val="22"/>
        </w:rPr>
      </w:pPr>
      <w:r>
        <w:rPr>
          <w:rFonts w:asciiTheme="majorHAnsi" w:hAnsiTheme="majorHAnsi" w:cs="Tahoma"/>
          <w:color w:val="auto"/>
          <w:sz w:val="22"/>
          <w:szCs w:val="22"/>
        </w:rPr>
        <w:t>As per our comments on Canada’s Marine Oil Spill Preparedness and Response Regime</w:t>
      </w:r>
      <w:r w:rsidR="00D646AA">
        <w:rPr>
          <w:rFonts w:asciiTheme="majorHAnsi" w:hAnsiTheme="majorHAnsi" w:cs="Tahoma"/>
          <w:color w:val="auto"/>
          <w:sz w:val="22"/>
          <w:szCs w:val="22"/>
        </w:rPr>
        <w:t xml:space="preserve"> and those submitted on Canada’s Marine HNS Preparedn</w:t>
      </w:r>
      <w:r w:rsidR="00D646AA" w:rsidRPr="007C57BB">
        <w:rPr>
          <w:rFonts w:asciiTheme="majorHAnsi" w:hAnsiTheme="majorHAnsi" w:cs="Tahoma"/>
          <w:color w:val="auto"/>
          <w:sz w:val="22"/>
          <w:szCs w:val="22"/>
        </w:rPr>
        <w:t>ess and Response Regime</w:t>
      </w:r>
      <w:r w:rsidRPr="007C57BB">
        <w:rPr>
          <w:rFonts w:asciiTheme="majorHAnsi" w:hAnsiTheme="majorHAnsi" w:cs="Tahoma"/>
          <w:color w:val="auto"/>
          <w:sz w:val="22"/>
          <w:szCs w:val="22"/>
        </w:rPr>
        <w:t>, we believe that</w:t>
      </w:r>
      <w:r w:rsidR="00026FE9" w:rsidRPr="007C57BB">
        <w:rPr>
          <w:rFonts w:asciiTheme="majorHAnsi" w:hAnsiTheme="majorHAnsi" w:cs="Tahoma"/>
          <w:color w:val="auto"/>
          <w:sz w:val="22"/>
          <w:szCs w:val="22"/>
        </w:rPr>
        <w:t xml:space="preserve"> the</w:t>
      </w:r>
      <w:r w:rsidRPr="007C57BB">
        <w:rPr>
          <w:rFonts w:asciiTheme="majorHAnsi" w:hAnsiTheme="majorHAnsi" w:cs="Tahoma"/>
          <w:color w:val="auto"/>
          <w:sz w:val="22"/>
          <w:szCs w:val="22"/>
        </w:rPr>
        <w:t xml:space="preserve"> government should foster support for research and development in the field of </w:t>
      </w:r>
      <w:r w:rsidR="00D646AA" w:rsidRPr="007C57BB">
        <w:rPr>
          <w:rFonts w:asciiTheme="majorHAnsi" w:hAnsiTheme="majorHAnsi" w:cs="Tahoma"/>
          <w:color w:val="auto"/>
          <w:sz w:val="22"/>
          <w:szCs w:val="22"/>
        </w:rPr>
        <w:t>oil/</w:t>
      </w:r>
      <w:r w:rsidRPr="007C57BB">
        <w:rPr>
          <w:rFonts w:asciiTheme="majorHAnsi" w:hAnsiTheme="majorHAnsi" w:cs="Tahoma"/>
          <w:color w:val="auto"/>
          <w:sz w:val="22"/>
          <w:szCs w:val="22"/>
        </w:rPr>
        <w:t>H</w:t>
      </w:r>
      <w:r>
        <w:rPr>
          <w:rFonts w:asciiTheme="majorHAnsi" w:hAnsiTheme="majorHAnsi" w:cs="Tahoma"/>
          <w:color w:val="auto"/>
          <w:sz w:val="22"/>
          <w:szCs w:val="22"/>
        </w:rPr>
        <w:t xml:space="preserve">NS spill response, along with factual and pilot project testing of prevention and preparedness measures.  The results of these projects should support not only risk assessments, but also improvements to the regulatory regime, and be made available to the public. </w:t>
      </w:r>
    </w:p>
    <w:p w:rsidR="005C2D5C" w:rsidRPr="007C57BB" w:rsidRDefault="005C2D5C" w:rsidP="00E318A4">
      <w:pPr>
        <w:pStyle w:val="Default"/>
        <w:rPr>
          <w:rFonts w:asciiTheme="majorHAnsi" w:hAnsiTheme="majorHAnsi" w:cs="Tahoma"/>
          <w:color w:val="auto"/>
          <w:sz w:val="22"/>
          <w:szCs w:val="22"/>
        </w:rPr>
      </w:pPr>
    </w:p>
    <w:p w:rsidR="005C2D5C" w:rsidRPr="007C57BB" w:rsidRDefault="005C2D5C" w:rsidP="00E318A4">
      <w:pPr>
        <w:pStyle w:val="Default"/>
        <w:rPr>
          <w:rFonts w:asciiTheme="majorHAnsi" w:hAnsiTheme="majorHAnsi" w:cs="Tahoma"/>
          <w:color w:val="auto"/>
          <w:sz w:val="22"/>
          <w:szCs w:val="22"/>
        </w:rPr>
      </w:pPr>
    </w:p>
    <w:p w:rsidR="00DD06FA" w:rsidRPr="00B508D5" w:rsidRDefault="00DD06FA" w:rsidP="00E318A4">
      <w:pPr>
        <w:pStyle w:val="Default"/>
        <w:rPr>
          <w:rFonts w:ascii="Tahoma" w:eastAsia="Times New Roman" w:hAnsi="Tahoma" w:cs="Tahoma"/>
          <w:b/>
          <w:color w:val="002060"/>
          <w:sz w:val="28"/>
          <w:szCs w:val="28"/>
        </w:rPr>
      </w:pPr>
      <w:r w:rsidRPr="00B508D5">
        <w:rPr>
          <w:rFonts w:ascii="Tahoma" w:eastAsia="Times New Roman" w:hAnsi="Tahoma" w:cs="Tahoma"/>
          <w:b/>
          <w:color w:val="002060"/>
          <w:sz w:val="28"/>
          <w:szCs w:val="28"/>
        </w:rPr>
        <w:t>Concluding Comments</w:t>
      </w:r>
    </w:p>
    <w:p w:rsidR="00B25F86" w:rsidRPr="00B508D5" w:rsidRDefault="00B25F86" w:rsidP="00E318A4">
      <w:pPr>
        <w:pStyle w:val="Default"/>
        <w:rPr>
          <w:rFonts w:ascii="Tahoma" w:eastAsia="Times New Roman" w:hAnsi="Tahoma" w:cs="Tahoma"/>
          <w:color w:val="002060"/>
          <w:sz w:val="22"/>
          <w:szCs w:val="22"/>
        </w:rPr>
      </w:pPr>
    </w:p>
    <w:p w:rsidR="00D37C1F" w:rsidRPr="002E663F" w:rsidRDefault="00D37C1F" w:rsidP="00E318A4">
      <w:pPr>
        <w:pStyle w:val="Default"/>
        <w:rPr>
          <w:rFonts w:ascii="Tahoma" w:eastAsia="Times New Roman" w:hAnsi="Tahoma" w:cs="Tahoma"/>
          <w:sz w:val="22"/>
          <w:szCs w:val="22"/>
        </w:rPr>
      </w:pPr>
    </w:p>
    <w:p w:rsidR="00DD06FA" w:rsidRPr="000062BF" w:rsidRDefault="000062BF" w:rsidP="00E318A4">
      <w:pPr>
        <w:autoSpaceDE w:val="0"/>
        <w:autoSpaceDN w:val="0"/>
        <w:adjustRightInd w:val="0"/>
        <w:rPr>
          <w:rFonts w:ascii="Cambria" w:hAnsi="Cambria"/>
          <w:color w:val="000000"/>
          <w:shd w:val="clear" w:color="auto" w:fill="00FF00"/>
        </w:rPr>
      </w:pPr>
      <w:r>
        <w:rPr>
          <w:rFonts w:ascii="Cambria" w:hAnsi="Cambria" w:cs="Cambria"/>
          <w:color w:val="000000"/>
        </w:rPr>
        <w:t xml:space="preserve">As previously mentioned, we believe it is crucial that the government undertakes a detailed risk assessment of current and future trends in Canada’s Arctic waters, and use the resulting information as the basis for developing a preparedness and response regime that reflects both the quantities and types (oil </w:t>
      </w:r>
      <w:proofErr w:type="spellStart"/>
      <w:r>
        <w:rPr>
          <w:rFonts w:ascii="Cambria" w:hAnsi="Cambria" w:cs="Cambria"/>
          <w:color w:val="000000"/>
        </w:rPr>
        <w:t>vs</w:t>
      </w:r>
      <w:proofErr w:type="spellEnd"/>
      <w:r>
        <w:rPr>
          <w:rFonts w:ascii="Cambria" w:hAnsi="Cambria" w:cs="Cambria"/>
          <w:color w:val="000000"/>
        </w:rPr>
        <w:t xml:space="preserve"> HNS) of substances being carried, as well as the environmental sensitivities of the waters involved.  </w:t>
      </w:r>
      <w:r w:rsidR="00340EF3" w:rsidRPr="000062BF">
        <w:rPr>
          <w:rFonts w:ascii="Cambria" w:hAnsi="Cambria" w:cs="Cambria"/>
          <w:color w:val="000000"/>
        </w:rPr>
        <w:t xml:space="preserve">We also believe that </w:t>
      </w:r>
      <w:r w:rsidR="00DD06FA" w:rsidRPr="000062BF">
        <w:rPr>
          <w:rFonts w:asciiTheme="majorHAnsi" w:hAnsiTheme="majorHAnsi"/>
          <w:lang w:val="en-GB"/>
        </w:rPr>
        <w:t xml:space="preserve">Canada’s future </w:t>
      </w:r>
      <w:r w:rsidR="009B642F" w:rsidRPr="000062BF">
        <w:rPr>
          <w:rFonts w:asciiTheme="majorHAnsi" w:hAnsiTheme="majorHAnsi"/>
          <w:lang w:val="en-GB"/>
        </w:rPr>
        <w:t>preparedness and response</w:t>
      </w:r>
      <w:r w:rsidR="00DD06FA" w:rsidRPr="000062BF">
        <w:rPr>
          <w:rFonts w:asciiTheme="majorHAnsi" w:hAnsiTheme="majorHAnsi"/>
          <w:lang w:val="en-GB"/>
        </w:rPr>
        <w:t xml:space="preserve"> regime must abide by the intern</w:t>
      </w:r>
      <w:r w:rsidR="00DD06FA" w:rsidRPr="002E663F">
        <w:rPr>
          <w:rFonts w:asciiTheme="majorHAnsi" w:hAnsiTheme="majorHAnsi"/>
          <w:lang w:val="en-GB"/>
        </w:rPr>
        <w:t>ational agreements developed by the Internation</w:t>
      </w:r>
      <w:r w:rsidR="00340EF3" w:rsidRPr="002E663F">
        <w:rPr>
          <w:rFonts w:asciiTheme="majorHAnsi" w:hAnsiTheme="majorHAnsi"/>
          <w:lang w:val="en-GB"/>
        </w:rPr>
        <w:t>al Maritime Organization (IMO)</w:t>
      </w:r>
      <w:r w:rsidR="009B642F">
        <w:rPr>
          <w:rFonts w:asciiTheme="majorHAnsi" w:hAnsiTheme="majorHAnsi"/>
          <w:lang w:val="en-GB"/>
        </w:rPr>
        <w:t xml:space="preserve">, </w:t>
      </w:r>
      <w:r w:rsidR="00F06E79" w:rsidRPr="007C57BB">
        <w:rPr>
          <w:rFonts w:asciiTheme="majorHAnsi" w:hAnsiTheme="majorHAnsi"/>
          <w:lang w:val="en-GB"/>
        </w:rPr>
        <w:t>and in particular with the</w:t>
      </w:r>
      <w:r w:rsidR="009B642F" w:rsidRPr="007C57BB">
        <w:rPr>
          <w:rFonts w:asciiTheme="majorHAnsi" w:hAnsiTheme="majorHAnsi"/>
          <w:lang w:val="en-GB"/>
        </w:rPr>
        <w:t xml:space="preserve"> regulatory provisions provided in the Polar Code</w:t>
      </w:r>
      <w:r w:rsidR="00D37C1F" w:rsidRPr="007C57BB">
        <w:rPr>
          <w:rFonts w:asciiTheme="majorHAnsi" w:hAnsiTheme="majorHAnsi"/>
          <w:lang w:val="en-GB"/>
        </w:rPr>
        <w:t xml:space="preserve"> and</w:t>
      </w:r>
      <w:r w:rsidR="00F06E79" w:rsidRPr="007C57BB">
        <w:rPr>
          <w:rFonts w:asciiTheme="majorHAnsi" w:hAnsiTheme="majorHAnsi"/>
          <w:lang w:val="en-GB"/>
        </w:rPr>
        <w:t xml:space="preserve"> with</w:t>
      </w:r>
      <w:r w:rsidR="00D37C1F" w:rsidRPr="007C57BB">
        <w:rPr>
          <w:rFonts w:asciiTheme="majorHAnsi" w:hAnsiTheme="majorHAnsi"/>
          <w:lang w:val="en-GB"/>
        </w:rPr>
        <w:t xml:space="preserve"> negotiated agreements with other Arct</w:t>
      </w:r>
      <w:r w:rsidR="00D37C1F">
        <w:rPr>
          <w:rFonts w:asciiTheme="majorHAnsi" w:hAnsiTheme="majorHAnsi"/>
          <w:lang w:val="en-GB"/>
        </w:rPr>
        <w:t xml:space="preserve">ic states such as the </w:t>
      </w:r>
      <w:r w:rsidR="00D37C1F">
        <w:rPr>
          <w:rFonts w:asciiTheme="majorHAnsi" w:hAnsiTheme="majorHAnsi"/>
          <w:i/>
          <w:lang w:val="en-GB"/>
        </w:rPr>
        <w:t>Agreement on Cooperation on Marine Oil Pollution Preparedness and Response in the Arctic</w:t>
      </w:r>
      <w:r w:rsidR="00DD06FA" w:rsidRPr="002E663F">
        <w:rPr>
          <w:rFonts w:asciiTheme="majorHAnsi" w:hAnsiTheme="majorHAnsi"/>
          <w:lang w:val="en-GB"/>
        </w:rPr>
        <w:t xml:space="preserve">.  Finally, </w:t>
      </w:r>
      <w:r w:rsidR="00340EF3" w:rsidRPr="002E663F">
        <w:rPr>
          <w:rFonts w:asciiTheme="majorHAnsi" w:hAnsiTheme="majorHAnsi"/>
          <w:lang w:val="en-GB"/>
        </w:rPr>
        <w:t xml:space="preserve">we recommend that the government develop a comprehensive communication strategy on </w:t>
      </w:r>
      <w:r w:rsidR="009B642F">
        <w:rPr>
          <w:rFonts w:asciiTheme="majorHAnsi" w:hAnsiTheme="majorHAnsi"/>
          <w:lang w:val="en-GB"/>
        </w:rPr>
        <w:t>how such a regime has been developed and will be implemented</w:t>
      </w:r>
      <w:r w:rsidR="00340EF3" w:rsidRPr="002E663F">
        <w:rPr>
          <w:rFonts w:asciiTheme="majorHAnsi" w:hAnsiTheme="majorHAnsi"/>
          <w:lang w:val="en-GB"/>
        </w:rPr>
        <w:t xml:space="preserve">, </w:t>
      </w:r>
      <w:r w:rsidR="00DD06FA" w:rsidRPr="002E663F">
        <w:rPr>
          <w:rFonts w:asciiTheme="majorHAnsi" w:eastAsia="Times New Roman" w:hAnsiTheme="majorHAnsi" w:cs="Times New Roman"/>
          <w:lang w:eastAsia="en-CA"/>
        </w:rPr>
        <w:t xml:space="preserve">in order to foster a sense of security </w:t>
      </w:r>
      <w:r w:rsidR="00D37C1F">
        <w:rPr>
          <w:rFonts w:asciiTheme="majorHAnsi" w:eastAsia="Times New Roman" w:hAnsiTheme="majorHAnsi" w:cs="Times New Roman"/>
          <w:lang w:eastAsia="en-CA"/>
        </w:rPr>
        <w:t>with the</w:t>
      </w:r>
      <w:r w:rsidR="00340EF3" w:rsidRPr="002E663F">
        <w:rPr>
          <w:rFonts w:asciiTheme="majorHAnsi" w:eastAsia="Times New Roman" w:hAnsiTheme="majorHAnsi" w:cs="Times New Roman"/>
          <w:lang w:eastAsia="en-CA"/>
        </w:rPr>
        <w:t xml:space="preserve"> general public</w:t>
      </w:r>
      <w:r w:rsidR="00DD06FA" w:rsidRPr="002E663F">
        <w:rPr>
          <w:rFonts w:asciiTheme="majorHAnsi" w:eastAsia="Times New Roman" w:hAnsiTheme="majorHAnsi" w:cs="Times New Roman"/>
          <w:lang w:eastAsia="en-CA"/>
        </w:rPr>
        <w:t xml:space="preserve"> </w:t>
      </w:r>
      <w:r w:rsidR="009B642F">
        <w:rPr>
          <w:rFonts w:asciiTheme="majorHAnsi" w:eastAsia="Times New Roman" w:hAnsiTheme="majorHAnsi" w:cs="Times New Roman"/>
          <w:lang w:eastAsia="en-CA"/>
        </w:rPr>
        <w:t>that Arctic waters are being adequately protected</w:t>
      </w:r>
      <w:r w:rsidR="00DD06FA" w:rsidRPr="002E663F">
        <w:rPr>
          <w:rFonts w:asciiTheme="majorHAnsi" w:eastAsia="Times New Roman" w:hAnsiTheme="majorHAnsi" w:cs="Times New Roman"/>
          <w:lang w:eastAsia="en-CA"/>
        </w:rPr>
        <w:t>.</w:t>
      </w:r>
    </w:p>
    <w:p w:rsidR="00DD06FA" w:rsidRDefault="00DD06FA" w:rsidP="00E318A4">
      <w:pPr>
        <w:autoSpaceDE w:val="0"/>
        <w:autoSpaceDN w:val="0"/>
        <w:adjustRightInd w:val="0"/>
        <w:rPr>
          <w:rFonts w:asciiTheme="majorHAnsi" w:eastAsia="Times New Roman" w:hAnsiTheme="majorHAnsi" w:cs="Times New Roman"/>
          <w:lang w:eastAsia="en-CA"/>
        </w:rPr>
      </w:pPr>
    </w:p>
    <w:p w:rsidR="0068071D" w:rsidRDefault="0068071D" w:rsidP="00E318A4">
      <w:pPr>
        <w:autoSpaceDE w:val="0"/>
        <w:autoSpaceDN w:val="0"/>
        <w:adjustRightInd w:val="0"/>
        <w:rPr>
          <w:rFonts w:asciiTheme="majorHAnsi" w:eastAsia="Times New Roman" w:hAnsiTheme="majorHAnsi" w:cs="Times New Roman"/>
          <w:lang w:eastAsia="en-CA"/>
        </w:rPr>
      </w:pPr>
    </w:p>
    <w:p w:rsidR="0068071D" w:rsidRDefault="0068071D" w:rsidP="0068071D">
      <w:pPr>
        <w:autoSpaceDE w:val="0"/>
        <w:autoSpaceDN w:val="0"/>
        <w:adjustRightInd w:val="0"/>
        <w:jc w:val="center"/>
        <w:rPr>
          <w:rFonts w:asciiTheme="majorHAnsi" w:eastAsia="Times New Roman" w:hAnsiTheme="majorHAnsi" w:cs="Times New Roman"/>
          <w:lang w:eastAsia="en-CA"/>
        </w:rPr>
      </w:pPr>
      <w:r>
        <w:rPr>
          <w:rFonts w:asciiTheme="majorHAnsi" w:eastAsia="Times New Roman" w:hAnsiTheme="majorHAnsi" w:cs="Times New Roman"/>
          <w:lang w:eastAsia="en-CA"/>
        </w:rPr>
        <w:t>********</w:t>
      </w:r>
    </w:p>
    <w:p w:rsidR="0068071D" w:rsidRDefault="0068071D" w:rsidP="00E318A4">
      <w:pPr>
        <w:autoSpaceDE w:val="0"/>
        <w:autoSpaceDN w:val="0"/>
        <w:adjustRightInd w:val="0"/>
        <w:rPr>
          <w:rFonts w:asciiTheme="majorHAnsi" w:eastAsia="Times New Roman" w:hAnsiTheme="majorHAnsi" w:cs="Times New Roman"/>
          <w:lang w:eastAsia="en-CA"/>
        </w:rPr>
      </w:pPr>
    </w:p>
    <w:p w:rsidR="0068071D" w:rsidRDefault="0068071D">
      <w:pPr>
        <w:rPr>
          <w:rFonts w:asciiTheme="majorHAnsi" w:eastAsia="Times New Roman" w:hAnsiTheme="majorHAnsi" w:cs="Times New Roman"/>
          <w:lang w:eastAsia="en-CA"/>
        </w:rPr>
      </w:pPr>
      <w:r>
        <w:rPr>
          <w:rFonts w:asciiTheme="majorHAnsi" w:eastAsia="Times New Roman" w:hAnsiTheme="majorHAnsi" w:cs="Times New Roman"/>
          <w:lang w:eastAsia="en-CA"/>
        </w:rPr>
        <w:br w:type="page"/>
      </w:r>
    </w:p>
    <w:p w:rsidR="00DD06FA" w:rsidRPr="00BD50F0" w:rsidRDefault="00DD06FA" w:rsidP="00E318A4">
      <w:pPr>
        <w:autoSpaceDE w:val="0"/>
        <w:autoSpaceDN w:val="0"/>
        <w:adjustRightInd w:val="0"/>
        <w:rPr>
          <w:rFonts w:asciiTheme="majorHAnsi" w:eastAsia="Times New Roman" w:hAnsiTheme="majorHAnsi" w:cs="Times New Roman"/>
          <w:lang w:eastAsia="en-CA"/>
        </w:rPr>
      </w:pPr>
      <w:r w:rsidRPr="00BD50F0">
        <w:rPr>
          <w:rFonts w:asciiTheme="majorHAnsi" w:eastAsia="Times New Roman" w:hAnsiTheme="majorHAnsi" w:cs="Times New Roman"/>
          <w:lang w:eastAsia="en-CA"/>
        </w:rPr>
        <w:lastRenderedPageBreak/>
        <w:t xml:space="preserve">We trust that </w:t>
      </w:r>
      <w:r w:rsidR="00340EF3" w:rsidRPr="00BD50F0">
        <w:rPr>
          <w:rFonts w:asciiTheme="majorHAnsi" w:eastAsia="Times New Roman" w:hAnsiTheme="majorHAnsi" w:cs="Times New Roman"/>
          <w:lang w:eastAsia="en-CA"/>
        </w:rPr>
        <w:t>that the foregoing comments</w:t>
      </w:r>
      <w:r w:rsidRPr="00BD50F0">
        <w:rPr>
          <w:rFonts w:asciiTheme="majorHAnsi" w:eastAsia="Times New Roman" w:hAnsiTheme="majorHAnsi" w:cs="Times New Roman"/>
          <w:lang w:eastAsia="en-CA"/>
        </w:rPr>
        <w:t xml:space="preserve"> </w:t>
      </w:r>
      <w:r w:rsidR="00340EF3" w:rsidRPr="00BD50F0">
        <w:rPr>
          <w:rFonts w:asciiTheme="majorHAnsi" w:eastAsia="Times New Roman" w:hAnsiTheme="majorHAnsi" w:cs="Times New Roman"/>
          <w:lang w:eastAsia="en-CA"/>
        </w:rPr>
        <w:t>will be helpful in the d</w:t>
      </w:r>
      <w:r w:rsidRPr="00BD50F0">
        <w:rPr>
          <w:rFonts w:asciiTheme="majorHAnsi" w:eastAsia="Times New Roman" w:hAnsiTheme="majorHAnsi" w:cs="Times New Roman"/>
          <w:lang w:eastAsia="en-CA"/>
        </w:rPr>
        <w:t>evelopment of</w:t>
      </w:r>
      <w:r w:rsidR="00340EF3" w:rsidRPr="00BD50F0">
        <w:rPr>
          <w:rFonts w:asciiTheme="majorHAnsi" w:eastAsia="Times New Roman" w:hAnsiTheme="majorHAnsi" w:cs="Times New Roman"/>
          <w:lang w:eastAsia="en-CA"/>
        </w:rPr>
        <w:t xml:space="preserve"> </w:t>
      </w:r>
      <w:r w:rsidR="000E3A47">
        <w:rPr>
          <w:rFonts w:asciiTheme="majorHAnsi" w:eastAsia="Times New Roman" w:hAnsiTheme="majorHAnsi" w:cs="Times New Roman"/>
          <w:lang w:eastAsia="en-CA"/>
        </w:rPr>
        <w:t>a ship-source spill</w:t>
      </w:r>
      <w:r w:rsidR="00340EF3" w:rsidRPr="00BD50F0">
        <w:rPr>
          <w:rFonts w:asciiTheme="majorHAnsi" w:eastAsia="Times New Roman" w:hAnsiTheme="majorHAnsi" w:cs="Times New Roman"/>
          <w:lang w:eastAsia="en-CA"/>
        </w:rPr>
        <w:t xml:space="preserve"> </w:t>
      </w:r>
      <w:bookmarkStart w:id="0" w:name="_GoBack"/>
      <w:bookmarkEnd w:id="0"/>
      <w:r w:rsidR="00340EF3" w:rsidRPr="00BD50F0">
        <w:rPr>
          <w:rFonts w:asciiTheme="majorHAnsi" w:eastAsia="Times New Roman" w:hAnsiTheme="majorHAnsi" w:cs="Times New Roman"/>
          <w:lang w:eastAsia="en-CA"/>
        </w:rPr>
        <w:t>preparednes</w:t>
      </w:r>
      <w:r w:rsidR="000E3A47">
        <w:rPr>
          <w:rFonts w:asciiTheme="majorHAnsi" w:eastAsia="Times New Roman" w:hAnsiTheme="majorHAnsi" w:cs="Times New Roman"/>
          <w:lang w:eastAsia="en-CA"/>
        </w:rPr>
        <w:t>s and response regime for Canadian Arctic waters</w:t>
      </w:r>
      <w:r w:rsidR="00340EF3" w:rsidRPr="00BD50F0">
        <w:rPr>
          <w:rFonts w:asciiTheme="majorHAnsi" w:eastAsia="Times New Roman" w:hAnsiTheme="majorHAnsi" w:cs="Times New Roman"/>
          <w:lang w:eastAsia="en-CA"/>
        </w:rPr>
        <w:t>.</w:t>
      </w:r>
      <w:r w:rsidR="00BD50F0" w:rsidRPr="00BD50F0">
        <w:rPr>
          <w:rFonts w:asciiTheme="majorHAnsi" w:eastAsia="Times New Roman" w:hAnsiTheme="majorHAnsi" w:cs="Times New Roman"/>
          <w:lang w:eastAsia="en-CA"/>
        </w:rPr>
        <w:t xml:space="preserve"> </w:t>
      </w:r>
      <w:r w:rsidR="00340EF3" w:rsidRPr="00BD50F0">
        <w:rPr>
          <w:rFonts w:asciiTheme="majorHAnsi" w:eastAsia="Times New Roman" w:hAnsiTheme="majorHAnsi" w:cs="Times New Roman"/>
          <w:lang w:eastAsia="en-CA"/>
        </w:rPr>
        <w:t xml:space="preserve"> We also t</w:t>
      </w:r>
      <w:r w:rsidRPr="00BD50F0">
        <w:rPr>
          <w:rFonts w:asciiTheme="majorHAnsi" w:eastAsia="Times New Roman" w:hAnsiTheme="majorHAnsi" w:cs="Times New Roman"/>
          <w:lang w:eastAsia="en-CA"/>
        </w:rPr>
        <w:t>ake this opportunity to reiterate our willingness to collaborate with Transport Canada in its efforts to develop such a regime.  In the meantime, we would be pleased to provide any additional clarification or information you may require, and remain available to provide input in the future.</w:t>
      </w:r>
    </w:p>
    <w:p w:rsidR="00DD06FA" w:rsidRPr="00BD50F0" w:rsidRDefault="00DD06FA" w:rsidP="00BD50F0">
      <w:pPr>
        <w:autoSpaceDE w:val="0"/>
        <w:autoSpaceDN w:val="0"/>
        <w:adjustRightInd w:val="0"/>
        <w:rPr>
          <w:rFonts w:asciiTheme="majorHAnsi" w:eastAsia="Times New Roman" w:hAnsiTheme="majorHAnsi" w:cs="Times New Roman"/>
          <w:lang w:eastAsia="en-CA"/>
        </w:rPr>
      </w:pPr>
    </w:p>
    <w:p w:rsidR="00DD06FA" w:rsidRDefault="00DD06FA" w:rsidP="00BD50F0">
      <w:pPr>
        <w:autoSpaceDE w:val="0"/>
        <w:autoSpaceDN w:val="0"/>
        <w:adjustRightInd w:val="0"/>
        <w:rPr>
          <w:rFonts w:asciiTheme="majorHAnsi" w:eastAsia="Times New Roman" w:hAnsiTheme="majorHAnsi" w:cs="Times New Roman"/>
          <w:lang w:eastAsia="en-CA"/>
        </w:rPr>
      </w:pPr>
      <w:r w:rsidRPr="00BD50F0">
        <w:rPr>
          <w:rFonts w:asciiTheme="majorHAnsi" w:eastAsia="Times New Roman" w:hAnsiTheme="majorHAnsi" w:cs="Times New Roman"/>
          <w:lang w:eastAsia="en-CA"/>
        </w:rPr>
        <w:t>Respectfully submitted,</w:t>
      </w:r>
    </w:p>
    <w:p w:rsidR="00DD06FA" w:rsidRDefault="00DD06FA" w:rsidP="00BD50F0">
      <w:pPr>
        <w:autoSpaceDE w:val="0"/>
        <w:autoSpaceDN w:val="0"/>
        <w:adjustRightInd w:val="0"/>
        <w:rPr>
          <w:rFonts w:asciiTheme="majorHAnsi" w:eastAsia="Times New Roman" w:hAnsiTheme="majorHAnsi" w:cs="Times New Roman"/>
          <w:lang w:eastAsia="en-CA"/>
        </w:rPr>
      </w:pPr>
    </w:p>
    <w:p w:rsidR="00DD06FA" w:rsidRDefault="00DD06FA" w:rsidP="00BD50F0">
      <w:pPr>
        <w:autoSpaceDE w:val="0"/>
        <w:autoSpaceDN w:val="0"/>
        <w:adjustRightInd w:val="0"/>
        <w:rPr>
          <w:rFonts w:asciiTheme="majorHAnsi" w:eastAsia="Times New Roman" w:hAnsiTheme="majorHAnsi" w:cs="Times New Roman"/>
          <w:lang w:eastAsia="en-CA"/>
        </w:rPr>
      </w:pPr>
      <w:r>
        <w:rPr>
          <w:rFonts w:asciiTheme="majorHAnsi" w:eastAsia="Times New Roman" w:hAnsiTheme="majorHAnsi" w:cs="Times New Roman"/>
          <w:noProof/>
          <w:lang w:eastAsia="en-CA"/>
        </w:rPr>
        <w:drawing>
          <wp:inline distT="0" distB="0" distL="0" distR="0">
            <wp:extent cx="1704975" cy="495300"/>
            <wp:effectExtent l="0" t="0" r="9525" b="0"/>
            <wp:docPr id="4" name="Picture 4" descr="CarolineGravel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GravelSig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95300"/>
                    </a:xfrm>
                    <a:prstGeom prst="rect">
                      <a:avLst/>
                    </a:prstGeom>
                    <a:noFill/>
                    <a:ln>
                      <a:noFill/>
                    </a:ln>
                  </pic:spPr>
                </pic:pic>
              </a:graphicData>
            </a:graphic>
          </wp:inline>
        </w:drawing>
      </w:r>
    </w:p>
    <w:p w:rsidR="00DD06FA" w:rsidRDefault="00DD06FA" w:rsidP="00BD50F0">
      <w:pPr>
        <w:autoSpaceDE w:val="0"/>
        <w:autoSpaceDN w:val="0"/>
        <w:adjustRightInd w:val="0"/>
        <w:rPr>
          <w:rFonts w:asciiTheme="majorHAnsi" w:eastAsia="Times New Roman" w:hAnsiTheme="majorHAnsi" w:cs="Times New Roman"/>
          <w:lang w:eastAsia="en-CA"/>
        </w:rPr>
      </w:pPr>
    </w:p>
    <w:p w:rsidR="00DD06FA" w:rsidRDefault="00DD06FA" w:rsidP="00BD50F0">
      <w:pPr>
        <w:autoSpaceDE w:val="0"/>
        <w:autoSpaceDN w:val="0"/>
        <w:adjustRightInd w:val="0"/>
        <w:rPr>
          <w:rFonts w:asciiTheme="majorHAnsi" w:eastAsia="Times New Roman" w:hAnsiTheme="majorHAnsi" w:cs="Times New Roman"/>
          <w:lang w:eastAsia="en-CA"/>
        </w:rPr>
      </w:pPr>
      <w:r>
        <w:rPr>
          <w:rFonts w:asciiTheme="majorHAnsi" w:eastAsia="Times New Roman" w:hAnsiTheme="majorHAnsi" w:cs="Times New Roman"/>
          <w:lang w:eastAsia="en-CA"/>
        </w:rPr>
        <w:t>Caroline Gravel</w:t>
      </w:r>
    </w:p>
    <w:p w:rsidR="00DD06FA" w:rsidRDefault="00DD06FA" w:rsidP="00BD50F0">
      <w:pPr>
        <w:autoSpaceDE w:val="0"/>
        <w:autoSpaceDN w:val="0"/>
        <w:adjustRightInd w:val="0"/>
        <w:rPr>
          <w:rFonts w:asciiTheme="majorHAnsi" w:eastAsia="Times New Roman" w:hAnsiTheme="majorHAnsi" w:cs="Times New Roman"/>
          <w:lang w:eastAsia="en-CA"/>
        </w:rPr>
      </w:pPr>
      <w:r>
        <w:rPr>
          <w:rFonts w:asciiTheme="majorHAnsi" w:eastAsia="Times New Roman" w:hAnsiTheme="majorHAnsi" w:cs="Times New Roman"/>
          <w:lang w:eastAsia="en-CA"/>
        </w:rPr>
        <w:t>Director, Environmental Affairs</w:t>
      </w:r>
    </w:p>
    <w:p w:rsidR="00DD06FA" w:rsidRDefault="00DD06FA" w:rsidP="00BD50F0">
      <w:pPr>
        <w:autoSpaceDE w:val="0"/>
        <w:autoSpaceDN w:val="0"/>
        <w:adjustRightInd w:val="0"/>
        <w:rPr>
          <w:rFonts w:asciiTheme="majorHAnsi" w:hAnsiTheme="majorHAnsi"/>
          <w:lang w:val="en-GB"/>
        </w:rPr>
      </w:pPr>
      <w:r>
        <w:rPr>
          <w:rFonts w:asciiTheme="majorHAnsi" w:eastAsia="Times New Roman" w:hAnsiTheme="majorHAnsi" w:cs="Times New Roman"/>
          <w:lang w:eastAsia="en-CA"/>
        </w:rPr>
        <w:t>Shipping Federation of Canada</w:t>
      </w:r>
    </w:p>
    <w:p w:rsidR="00DD06FA" w:rsidRDefault="00DD06FA" w:rsidP="00BD50F0">
      <w:pPr>
        <w:rPr>
          <w:rFonts w:asciiTheme="majorHAnsi" w:hAnsiTheme="majorHAnsi"/>
        </w:rPr>
      </w:pPr>
    </w:p>
    <w:p w:rsidR="00DD06FA" w:rsidRDefault="00DD06FA" w:rsidP="00BD50F0">
      <w:pPr>
        <w:rPr>
          <w:rFonts w:asciiTheme="majorHAnsi" w:hAnsiTheme="majorHAnsi"/>
        </w:rPr>
      </w:pPr>
    </w:p>
    <w:p w:rsidR="00DD06FA" w:rsidRDefault="00DD06FA" w:rsidP="00BD50F0">
      <w:pPr>
        <w:rPr>
          <w:rFonts w:asciiTheme="majorHAnsi" w:hAnsiTheme="majorHAnsi"/>
          <w:strike/>
          <w:sz w:val="20"/>
        </w:rPr>
      </w:pPr>
      <w:r>
        <w:rPr>
          <w:rFonts w:asciiTheme="majorHAnsi" w:hAnsiTheme="majorHAnsi" w:cs="Arial"/>
          <w:i/>
          <w:sz w:val="20"/>
        </w:rPr>
        <w:t xml:space="preserve">The Shipping Federation of Canada (The Federation), incorporated by an Act of Parliament in 1903, acts as the pre-eminent voice of </w:t>
      </w:r>
      <w:proofErr w:type="spellStart"/>
      <w:r>
        <w:rPr>
          <w:rFonts w:asciiTheme="majorHAnsi" w:hAnsiTheme="majorHAnsi" w:cs="Arial"/>
          <w:i/>
          <w:sz w:val="20"/>
        </w:rPr>
        <w:t>shipowners</w:t>
      </w:r>
      <w:proofErr w:type="spellEnd"/>
      <w:r>
        <w:rPr>
          <w:rFonts w:asciiTheme="majorHAnsi" w:hAnsiTheme="majorHAnsi" w:cs="Arial"/>
          <w:i/>
          <w:sz w:val="20"/>
        </w:rPr>
        <w:t xml:space="preserve">, operators and agents involved in Canada’s world trade. Its overall objective is to work towards a safe, competitive and environmentally sustainable marine transportation system. </w:t>
      </w:r>
    </w:p>
    <w:p w:rsidR="00DD06FA" w:rsidRDefault="00DD06FA" w:rsidP="00BD50F0">
      <w:pPr>
        <w:rPr>
          <w:rFonts w:asciiTheme="majorHAnsi" w:hAnsiTheme="majorHAnsi"/>
        </w:rPr>
      </w:pPr>
    </w:p>
    <w:p w:rsidR="00DD06FA" w:rsidRDefault="00DD06FA" w:rsidP="00BD50F0">
      <w:pPr>
        <w:pStyle w:val="ListParagraph"/>
        <w:spacing w:after="0" w:line="240" w:lineRule="auto"/>
        <w:ind w:left="0"/>
        <w:jc w:val="both"/>
        <w:rPr>
          <w:rFonts w:asciiTheme="majorHAnsi" w:hAnsiTheme="majorHAnsi" w:cs="Tahoma"/>
        </w:rPr>
      </w:pPr>
    </w:p>
    <w:p w:rsidR="00CA4B51" w:rsidRDefault="00CA4B51" w:rsidP="00BD50F0">
      <w:pPr>
        <w:pStyle w:val="ListParagraph"/>
        <w:spacing w:after="0" w:line="240" w:lineRule="auto"/>
        <w:ind w:left="0"/>
        <w:jc w:val="both"/>
        <w:rPr>
          <w:rFonts w:asciiTheme="majorHAnsi" w:hAnsiTheme="majorHAnsi" w:cs="Tahoma"/>
        </w:rPr>
      </w:pPr>
    </w:p>
    <w:sectPr w:rsidR="00CA4B51" w:rsidSect="003F17C1">
      <w:headerReference w:type="default" r:id="rId10"/>
      <w:footerReference w:type="default" r:id="rId11"/>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A0" w:rsidRDefault="00183EA0" w:rsidP="008A1C70">
      <w:r>
        <w:separator/>
      </w:r>
    </w:p>
  </w:endnote>
  <w:endnote w:type="continuationSeparator" w:id="0">
    <w:p w:rsidR="00183EA0" w:rsidRDefault="00183EA0" w:rsidP="008A1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Std-Book">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270"/>
      <w:docPartObj>
        <w:docPartGallery w:val="Page Numbers (Bottom of Page)"/>
        <w:docPartUnique/>
      </w:docPartObj>
    </w:sdtPr>
    <w:sdtContent>
      <w:p w:rsidR="00026FE9" w:rsidRDefault="008606AD">
        <w:pPr>
          <w:pStyle w:val="Footer"/>
          <w:jc w:val="center"/>
        </w:pPr>
        <w:r>
          <w:fldChar w:fldCharType="begin"/>
        </w:r>
        <w:r w:rsidR="00026FE9">
          <w:instrText xml:space="preserve"> PAGE   \* MERGEFORMAT </w:instrText>
        </w:r>
        <w:r>
          <w:fldChar w:fldCharType="separate"/>
        </w:r>
        <w:r w:rsidR="00B508D5">
          <w:rPr>
            <w:noProof/>
          </w:rPr>
          <w:t>14</w:t>
        </w:r>
        <w:r>
          <w:rPr>
            <w:noProof/>
          </w:rPr>
          <w:fldChar w:fldCharType="end"/>
        </w:r>
      </w:p>
    </w:sdtContent>
  </w:sdt>
  <w:p w:rsidR="00026FE9" w:rsidRPr="00C235BA" w:rsidRDefault="00026FE9" w:rsidP="00C235BA">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A0" w:rsidRDefault="00183EA0" w:rsidP="008A1C70">
      <w:r>
        <w:separator/>
      </w:r>
    </w:p>
  </w:footnote>
  <w:footnote w:type="continuationSeparator" w:id="0">
    <w:p w:rsidR="00183EA0" w:rsidRDefault="00183EA0" w:rsidP="008A1C70">
      <w:r>
        <w:continuationSeparator/>
      </w:r>
    </w:p>
  </w:footnote>
  <w:footnote w:id="1">
    <w:p w:rsidR="00026FE9" w:rsidRPr="00376269" w:rsidRDefault="00026FE9" w:rsidP="00165F2C">
      <w:pPr>
        <w:pStyle w:val="FootnoteText"/>
        <w:jc w:val="both"/>
        <w:rPr>
          <w:rFonts w:cs="Arial"/>
          <w:sz w:val="18"/>
          <w:szCs w:val="18"/>
        </w:rPr>
      </w:pPr>
      <w:r w:rsidRPr="00376269">
        <w:rPr>
          <w:rStyle w:val="FootnoteReference"/>
          <w:sz w:val="18"/>
          <w:szCs w:val="18"/>
        </w:rPr>
        <w:footnoteRef/>
      </w:r>
      <w:r w:rsidRPr="00376269">
        <w:rPr>
          <w:sz w:val="18"/>
          <w:szCs w:val="18"/>
        </w:rPr>
        <w:t xml:space="preserve"> </w:t>
      </w:r>
      <w:proofErr w:type="gramStart"/>
      <w:r w:rsidRPr="00376269">
        <w:rPr>
          <w:rFonts w:cs="Arial"/>
          <w:sz w:val="18"/>
          <w:szCs w:val="18"/>
        </w:rPr>
        <w:t>As per our comments on Canada’s Marine Oil Spill Preparedness and Response Regime submitted on June 21, 2013 and our comments on the development of Canada’s Ship-source Hazardous and Noxious Substances (HNS) Incident Preparedness and Response Regime submitted on March 28, 2014.</w:t>
      </w:r>
      <w:proofErr w:type="gramEnd"/>
    </w:p>
  </w:footnote>
  <w:footnote w:id="2">
    <w:p w:rsidR="00026FE9" w:rsidRPr="00376269" w:rsidRDefault="00026FE9" w:rsidP="009A3612">
      <w:pPr>
        <w:pStyle w:val="FootnoteText"/>
      </w:pPr>
      <w:r w:rsidRPr="00376269">
        <w:rPr>
          <w:rStyle w:val="FootnoteReference"/>
          <w:sz w:val="18"/>
          <w:szCs w:val="18"/>
        </w:rPr>
        <w:footnoteRef/>
      </w:r>
      <w:r w:rsidRPr="00376269">
        <w:rPr>
          <w:sz w:val="18"/>
          <w:szCs w:val="18"/>
        </w:rPr>
        <w:t xml:space="preserve"> Fournier, Stefan, and Margaret Caron-</w:t>
      </w:r>
      <w:proofErr w:type="spellStart"/>
      <w:r w:rsidRPr="00376269">
        <w:rPr>
          <w:sz w:val="18"/>
          <w:szCs w:val="18"/>
        </w:rPr>
        <w:t>Vuotari</w:t>
      </w:r>
      <w:proofErr w:type="spellEnd"/>
      <w:r w:rsidRPr="00376269">
        <w:rPr>
          <w:sz w:val="18"/>
          <w:szCs w:val="18"/>
        </w:rPr>
        <w:t xml:space="preserve">, </w:t>
      </w:r>
      <w:r w:rsidRPr="00376269">
        <w:rPr>
          <w:i/>
          <w:sz w:val="18"/>
          <w:szCs w:val="18"/>
        </w:rPr>
        <w:t>Changing Tides: Economic Development in Canada’s Northern Marine Waters.</w:t>
      </w:r>
      <w:r w:rsidRPr="00376269">
        <w:rPr>
          <w:sz w:val="18"/>
          <w:szCs w:val="18"/>
        </w:rPr>
        <w:t xml:space="preserve"> </w:t>
      </w:r>
      <w:proofErr w:type="spellStart"/>
      <w:r w:rsidRPr="00376269">
        <w:rPr>
          <w:sz w:val="18"/>
          <w:szCs w:val="18"/>
        </w:rPr>
        <w:t>Ottaw</w:t>
      </w:r>
      <w:proofErr w:type="spellEnd"/>
      <w:r w:rsidRPr="00376269">
        <w:rPr>
          <w:sz w:val="18"/>
          <w:szCs w:val="18"/>
        </w:rPr>
        <w:t>: The Conference Board of Canada, 2013.</w:t>
      </w:r>
    </w:p>
  </w:footnote>
  <w:footnote w:id="3">
    <w:p w:rsidR="00026FE9" w:rsidRPr="00084536" w:rsidRDefault="00026FE9" w:rsidP="00D646AA">
      <w:pPr>
        <w:pStyle w:val="FootnoteText"/>
        <w:rPr>
          <w:sz w:val="18"/>
          <w:szCs w:val="18"/>
        </w:rPr>
      </w:pPr>
      <w:r w:rsidRPr="00735FE6">
        <w:rPr>
          <w:rStyle w:val="FootnoteReference"/>
          <w:sz w:val="18"/>
          <w:szCs w:val="18"/>
        </w:rPr>
        <w:footnoteRef/>
      </w:r>
      <w:r w:rsidRPr="00A31494">
        <w:rPr>
          <w:sz w:val="18"/>
          <w:szCs w:val="18"/>
        </w:rPr>
        <w:t xml:space="preserve"> </w:t>
      </w:r>
      <w:hyperlink r:id="rId1" w:history="1">
        <w:r w:rsidRPr="00084536">
          <w:rPr>
            <w:rStyle w:val="Hyperlink"/>
            <w:sz w:val="18"/>
            <w:szCs w:val="18"/>
          </w:rPr>
          <w:t>http://www.ipieca.org/publication/oil-spill-preparedness-and-response-report-series-summary</w:t>
        </w:r>
      </w:hyperlink>
      <w:r w:rsidRPr="00084536">
        <w:rPr>
          <w:sz w:val="18"/>
          <w:szCs w:val="18"/>
        </w:rPr>
        <w:t xml:space="preserve"> (p. 22). </w:t>
      </w:r>
    </w:p>
  </w:footnote>
  <w:footnote w:id="4">
    <w:p w:rsidR="00026FE9" w:rsidRPr="00084536" w:rsidRDefault="00026FE9" w:rsidP="00D646AA">
      <w:pPr>
        <w:pStyle w:val="FootnoteText"/>
      </w:pPr>
      <w:r w:rsidRPr="00084536">
        <w:rPr>
          <w:rStyle w:val="FootnoteReference"/>
          <w:sz w:val="18"/>
          <w:szCs w:val="18"/>
        </w:rPr>
        <w:footnoteRef/>
      </w:r>
      <w:r w:rsidRPr="00084536">
        <w:rPr>
          <w:sz w:val="18"/>
          <w:szCs w:val="18"/>
        </w:rPr>
        <w:t xml:space="preserve"> </w:t>
      </w:r>
      <w:hyperlink r:id="rId2" w:history="1">
        <w:r w:rsidRPr="00084536">
          <w:rPr>
            <w:rStyle w:val="Hyperlink"/>
            <w:sz w:val="18"/>
            <w:szCs w:val="18"/>
          </w:rPr>
          <w:t>http://www.itopf.com/information-services/publications/documents/TIP10LeadershipCommandandManagementofMarineOilSpills.pdf</w:t>
        </w:r>
      </w:hyperlink>
      <w:r>
        <w:rPr>
          <w:sz w:val="18"/>
          <w:szCs w:val="18"/>
        </w:rPr>
        <w:t xml:space="preserve"> (p. 2-3)</w:t>
      </w:r>
      <w:r w:rsidRPr="00084536">
        <w:rPr>
          <w:sz w:val="18"/>
          <w:szCs w:val="18"/>
        </w:rPr>
        <w:t>.</w:t>
      </w:r>
    </w:p>
  </w:footnote>
  <w:footnote w:id="5">
    <w:p w:rsidR="00026FE9" w:rsidRPr="00735FE6" w:rsidRDefault="00026FE9" w:rsidP="00D646AA">
      <w:pPr>
        <w:pStyle w:val="FootnoteText"/>
        <w:rPr>
          <w:sz w:val="18"/>
          <w:szCs w:val="18"/>
          <w:lang w:val="en-US"/>
        </w:rPr>
      </w:pPr>
      <w:r w:rsidRPr="00735FE6">
        <w:rPr>
          <w:rStyle w:val="FootnoteReference"/>
          <w:sz w:val="18"/>
          <w:szCs w:val="18"/>
        </w:rPr>
        <w:footnoteRef/>
      </w:r>
      <w:r w:rsidRPr="00735FE6">
        <w:rPr>
          <w:sz w:val="18"/>
          <w:szCs w:val="18"/>
        </w:rPr>
        <w:t xml:space="preserve"> </w:t>
      </w:r>
      <w:r w:rsidRPr="00735FE6">
        <w:rPr>
          <w:sz w:val="18"/>
          <w:szCs w:val="18"/>
          <w:lang w:val="en-US"/>
        </w:rPr>
        <w:t xml:space="preserve">The above-mentioned </w:t>
      </w:r>
      <w:r>
        <w:rPr>
          <w:sz w:val="18"/>
          <w:szCs w:val="18"/>
          <w:lang w:val="en-US"/>
        </w:rPr>
        <w:t xml:space="preserve">IPIECA </w:t>
      </w:r>
      <w:r w:rsidRPr="00735FE6">
        <w:rPr>
          <w:sz w:val="18"/>
          <w:szCs w:val="18"/>
          <w:lang w:val="en-US"/>
        </w:rPr>
        <w:t>document provides additional guidance on oil spill exercise planning, such as parties to be involved, exercise categories, planning process, design phase, development phase, conducting the exercise and its review (p. 32-33).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E9" w:rsidRDefault="008606AD">
    <w:pPr>
      <w:pStyle w:val="Header"/>
      <w:rPr>
        <w:noProof/>
        <w:lang w:val="en-US"/>
      </w:rPr>
    </w:pPr>
    <w:r>
      <w:rPr>
        <w:noProof/>
        <w:lang w:eastAsia="en-CA"/>
      </w:rPr>
      <w:pict>
        <v:rect id="Rectangle 1" o:spid="_x0000_s4097" style="position:absolute;left:0;text-align:left;margin-left:47.25pt;margin-top:26.25pt;width:412.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" fillcolor="#002060" stroked="f">
          <v:fill opacity="36751f"/>
        </v:rect>
      </w:pict>
    </w:r>
    <w:r w:rsidR="00026FE9">
      <w:rPr>
        <w:noProof/>
        <w:lang w:eastAsia="en-CA"/>
      </w:rPr>
      <w:drawing>
        <wp:inline distT="0" distB="0" distL="0" distR="0">
          <wp:extent cx="523875" cy="428247"/>
          <wp:effectExtent l="19050" t="0" r="9525" b="0"/>
          <wp:docPr id="15" name="Picture 14" descr="2012-01-11ColourImageOn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11ColourImageOnly.bmp"/>
                  <pic:cNvPicPr/>
                </pic:nvPicPr>
                <pic:blipFill>
                  <a:blip r:embed="rId1"/>
                  <a:stretch>
                    <a:fillRect/>
                  </a:stretch>
                </pic:blipFill>
                <pic:spPr>
                  <a:xfrm>
                    <a:off x="0" y="0"/>
                    <a:ext cx="524338" cy="428625"/>
                  </a:xfrm>
                  <a:prstGeom prst="rect">
                    <a:avLst/>
                  </a:prstGeom>
                </pic:spPr>
              </pic:pic>
            </a:graphicData>
          </a:graphic>
        </wp:inline>
      </w:drawing>
    </w:r>
    <w:r w:rsidR="00026FE9">
      <w:tab/>
      <w:t xml:space="preserve">                                                        </w:t>
    </w:r>
    <w:r w:rsidR="00026FE9">
      <w:rPr>
        <w:noProof/>
        <w:lang w:val="en-US"/>
      </w:rPr>
      <w:t xml:space="preserve">                                     </w:t>
    </w:r>
  </w:p>
  <w:p w:rsidR="00026FE9" w:rsidRDefault="00026FE9">
    <w:pPr>
      <w:pStyle w:val="Header"/>
    </w:pPr>
    <w:r>
      <w:rPr>
        <w:noProof/>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A9EA00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DE4373"/>
    <w:multiLevelType w:val="hybridMultilevel"/>
    <w:tmpl w:val="5B4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17204"/>
    <w:multiLevelType w:val="hybridMultilevel"/>
    <w:tmpl w:val="99502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BD2140"/>
    <w:multiLevelType w:val="hybridMultilevel"/>
    <w:tmpl w:val="BCB857C8"/>
    <w:lvl w:ilvl="0" w:tplc="7A929D08">
      <w:start w:val="1"/>
      <w:numFmt w:val="decimal"/>
      <w:lvlText w:val="%1."/>
      <w:lvlJc w:val="left"/>
      <w:pPr>
        <w:ind w:left="851" w:hanging="491"/>
      </w:pPr>
      <w:rPr>
        <w:rFonts w:asciiTheme="majorHAnsi" w:eastAsia="Times New Roman" w:hAnsiTheme="majorHAnsi" w:cs="Times New Roman" w:hint="default"/>
        <w:b/>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8E1AF3"/>
    <w:multiLevelType w:val="hybridMultilevel"/>
    <w:tmpl w:val="26947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C00B58"/>
    <w:multiLevelType w:val="multilevel"/>
    <w:tmpl w:val="3B24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64637"/>
    <w:multiLevelType w:val="hybridMultilevel"/>
    <w:tmpl w:val="BCB857C8"/>
    <w:lvl w:ilvl="0" w:tplc="7A929D08">
      <w:start w:val="1"/>
      <w:numFmt w:val="decimal"/>
      <w:lvlText w:val="%1."/>
      <w:lvlJc w:val="left"/>
      <w:pPr>
        <w:ind w:left="851" w:hanging="491"/>
      </w:pPr>
      <w:rPr>
        <w:rFonts w:asciiTheme="majorHAnsi" w:eastAsia="Times New Roman" w:hAnsiTheme="majorHAnsi" w:cs="Times New Roman" w:hint="default"/>
        <w:b/>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AC2E85"/>
    <w:multiLevelType w:val="hybridMultilevel"/>
    <w:tmpl w:val="3A846488"/>
    <w:lvl w:ilvl="0" w:tplc="04090001">
      <w:start w:val="1"/>
      <w:numFmt w:val="bullet"/>
      <w:lvlText w:val=""/>
      <w:lvlJc w:val="left"/>
      <w:pPr>
        <w:ind w:left="360" w:hanging="360"/>
      </w:pPr>
      <w:rPr>
        <w:rFonts w:ascii="Symbol" w:hAnsi="Symbol" w:hint="default"/>
      </w:rPr>
    </w:lvl>
    <w:lvl w:ilvl="1" w:tplc="3BE08C34">
      <w:numFmt w:val="bullet"/>
      <w:lvlText w:val="•"/>
      <w:lvlJc w:val="left"/>
      <w:pPr>
        <w:ind w:left="1080" w:hanging="360"/>
      </w:pPr>
      <w:rPr>
        <w:rFonts w:ascii="Cambria" w:eastAsiaTheme="minorHAnsi" w:hAnsi="Cambria"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512E9"/>
    <w:multiLevelType w:val="multilevel"/>
    <w:tmpl w:val="4706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083F2E"/>
    <w:multiLevelType w:val="hybridMultilevel"/>
    <w:tmpl w:val="196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0581"/>
    <w:multiLevelType w:val="hybridMultilevel"/>
    <w:tmpl w:val="572E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E117DA"/>
    <w:multiLevelType w:val="multilevel"/>
    <w:tmpl w:val="84AC5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F6616"/>
    <w:multiLevelType w:val="multilevel"/>
    <w:tmpl w:val="4080E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B27B1"/>
    <w:multiLevelType w:val="hybridMultilevel"/>
    <w:tmpl w:val="F58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C0068"/>
    <w:multiLevelType w:val="hybridMultilevel"/>
    <w:tmpl w:val="B4E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4441C"/>
    <w:multiLevelType w:val="hybridMultilevel"/>
    <w:tmpl w:val="682CD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60FE9"/>
    <w:multiLevelType w:val="hybridMultilevel"/>
    <w:tmpl w:val="18B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B6C51"/>
    <w:multiLevelType w:val="hybridMultilevel"/>
    <w:tmpl w:val="A8FC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C711F"/>
    <w:multiLevelType w:val="hybridMultilevel"/>
    <w:tmpl w:val="2618E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6232404"/>
    <w:multiLevelType w:val="hybridMultilevel"/>
    <w:tmpl w:val="DB5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6604B"/>
    <w:multiLevelType w:val="hybridMultilevel"/>
    <w:tmpl w:val="ACE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60985"/>
    <w:multiLevelType w:val="multilevel"/>
    <w:tmpl w:val="E3D052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D4DB9"/>
    <w:multiLevelType w:val="multilevel"/>
    <w:tmpl w:val="04A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216F26"/>
    <w:multiLevelType w:val="multilevel"/>
    <w:tmpl w:val="B6E6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E70667"/>
    <w:multiLevelType w:val="multilevel"/>
    <w:tmpl w:val="890C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1E059C"/>
    <w:multiLevelType w:val="hybridMultilevel"/>
    <w:tmpl w:val="E76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85D76"/>
    <w:multiLevelType w:val="hybridMultilevel"/>
    <w:tmpl w:val="93DE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65EBD"/>
    <w:multiLevelType w:val="hybridMultilevel"/>
    <w:tmpl w:val="6CE64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DA2609"/>
    <w:multiLevelType w:val="hybridMultilevel"/>
    <w:tmpl w:val="C00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24CFA"/>
    <w:multiLevelType w:val="hybridMultilevel"/>
    <w:tmpl w:val="A49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13C08"/>
    <w:multiLevelType w:val="hybridMultilevel"/>
    <w:tmpl w:val="E210F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87AA1"/>
    <w:multiLevelType w:val="hybridMultilevel"/>
    <w:tmpl w:val="65A261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A11022A"/>
    <w:multiLevelType w:val="hybridMultilevel"/>
    <w:tmpl w:val="493CF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E733311"/>
    <w:multiLevelType w:val="hybridMultilevel"/>
    <w:tmpl w:val="BB08BD44"/>
    <w:lvl w:ilvl="0" w:tplc="D2B4D2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CA70FD"/>
    <w:multiLevelType w:val="hybridMultilevel"/>
    <w:tmpl w:val="1D4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315BA"/>
    <w:multiLevelType w:val="multilevel"/>
    <w:tmpl w:val="6320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F05E2F"/>
    <w:multiLevelType w:val="multilevel"/>
    <w:tmpl w:val="85B2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Theme="majorHAnsi" w:eastAsiaTheme="minorHAnsi" w:hAnsiTheme="majorHAnsi" w:cstheme="minorBid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A909A3"/>
    <w:multiLevelType w:val="hybridMultilevel"/>
    <w:tmpl w:val="EAB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A5C24"/>
    <w:multiLevelType w:val="multilevel"/>
    <w:tmpl w:val="E6BE9B48"/>
    <w:lvl w:ilvl="0">
      <w:start w:val="27"/>
      <w:numFmt w:val="decimal"/>
      <w:lvlText w:val="%1."/>
      <w:lvlJc w:val="left"/>
      <w:pPr>
        <w:tabs>
          <w:tab w:val="num" w:pos="720"/>
        </w:tabs>
        <w:ind w:left="851" w:hanging="454"/>
      </w:pPr>
      <w:rPr>
        <w:rFonts w:hint="default"/>
        <w:b/>
        <w:sz w:val="24"/>
        <w:szCs w:val="24"/>
      </w:rPr>
    </w:lvl>
    <w:lvl w:ilvl="1">
      <w:start w:val="1"/>
      <w:numFmt w:val="decimal"/>
      <w:lvlText w:val="%2."/>
      <w:lvlJc w:val="left"/>
      <w:pPr>
        <w:tabs>
          <w:tab w:val="num" w:pos="1400"/>
        </w:tabs>
        <w:ind w:left="1531" w:hanging="454"/>
      </w:pPr>
      <w:rPr>
        <w:rFonts w:hint="default"/>
      </w:rPr>
    </w:lvl>
    <w:lvl w:ilvl="2">
      <w:start w:val="1"/>
      <w:numFmt w:val="decimal"/>
      <w:lvlText w:val="%3."/>
      <w:lvlJc w:val="left"/>
      <w:pPr>
        <w:tabs>
          <w:tab w:val="num" w:pos="2080"/>
        </w:tabs>
        <w:ind w:left="2211" w:hanging="454"/>
      </w:pPr>
      <w:rPr>
        <w:rFonts w:hint="default"/>
      </w:rPr>
    </w:lvl>
    <w:lvl w:ilvl="3">
      <w:start w:val="1"/>
      <w:numFmt w:val="decimal"/>
      <w:lvlText w:val="%4."/>
      <w:lvlJc w:val="left"/>
      <w:pPr>
        <w:tabs>
          <w:tab w:val="num" w:pos="2760"/>
        </w:tabs>
        <w:ind w:left="2891" w:hanging="454"/>
      </w:pPr>
      <w:rPr>
        <w:rFonts w:hint="default"/>
      </w:rPr>
    </w:lvl>
    <w:lvl w:ilvl="4">
      <w:start w:val="1"/>
      <w:numFmt w:val="decimal"/>
      <w:lvlText w:val="%5."/>
      <w:lvlJc w:val="left"/>
      <w:pPr>
        <w:tabs>
          <w:tab w:val="num" w:pos="3440"/>
        </w:tabs>
        <w:ind w:left="3571" w:hanging="454"/>
      </w:pPr>
      <w:rPr>
        <w:rFonts w:hint="default"/>
      </w:rPr>
    </w:lvl>
    <w:lvl w:ilvl="5">
      <w:start w:val="1"/>
      <w:numFmt w:val="decimal"/>
      <w:lvlText w:val="%6."/>
      <w:lvlJc w:val="left"/>
      <w:pPr>
        <w:tabs>
          <w:tab w:val="num" w:pos="4120"/>
        </w:tabs>
        <w:ind w:left="4251" w:hanging="454"/>
      </w:pPr>
      <w:rPr>
        <w:rFonts w:hint="default"/>
      </w:rPr>
    </w:lvl>
    <w:lvl w:ilvl="6">
      <w:start w:val="1"/>
      <w:numFmt w:val="decimal"/>
      <w:lvlText w:val="%7."/>
      <w:lvlJc w:val="left"/>
      <w:pPr>
        <w:tabs>
          <w:tab w:val="num" w:pos="4800"/>
        </w:tabs>
        <w:ind w:left="4931" w:hanging="454"/>
      </w:pPr>
      <w:rPr>
        <w:rFonts w:hint="default"/>
      </w:rPr>
    </w:lvl>
    <w:lvl w:ilvl="7">
      <w:start w:val="1"/>
      <w:numFmt w:val="decimal"/>
      <w:lvlText w:val="%8."/>
      <w:lvlJc w:val="left"/>
      <w:pPr>
        <w:tabs>
          <w:tab w:val="num" w:pos="5480"/>
        </w:tabs>
        <w:ind w:left="5611" w:hanging="454"/>
      </w:pPr>
      <w:rPr>
        <w:rFonts w:hint="default"/>
      </w:rPr>
    </w:lvl>
    <w:lvl w:ilvl="8">
      <w:start w:val="1"/>
      <w:numFmt w:val="decimal"/>
      <w:lvlText w:val="%9."/>
      <w:lvlJc w:val="left"/>
      <w:pPr>
        <w:tabs>
          <w:tab w:val="num" w:pos="6160"/>
        </w:tabs>
        <w:ind w:left="6291" w:hanging="454"/>
      </w:pPr>
      <w:rPr>
        <w:rFonts w:hint="default"/>
      </w:rPr>
    </w:lvl>
  </w:abstractNum>
  <w:abstractNum w:abstractNumId="39">
    <w:nsid w:val="7B1703BE"/>
    <w:multiLevelType w:val="hybridMultilevel"/>
    <w:tmpl w:val="5AFA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D213BF4"/>
    <w:multiLevelType w:val="multilevel"/>
    <w:tmpl w:val="BE242432"/>
    <w:lvl w:ilvl="0">
      <w:start w:val="9"/>
      <w:numFmt w:val="decimal"/>
      <w:lvlText w:val="%1. "/>
      <w:lvlJc w:val="left"/>
      <w:pPr>
        <w:tabs>
          <w:tab w:val="num" w:pos="720"/>
        </w:tabs>
        <w:ind w:left="794" w:hanging="437"/>
      </w:pPr>
      <w:rPr>
        <w:rFonts w:hint="default"/>
        <w:b/>
        <w:sz w:val="24"/>
        <w:szCs w:val="24"/>
      </w:rPr>
    </w:lvl>
    <w:lvl w:ilvl="1">
      <w:start w:val="1"/>
      <w:numFmt w:val="decimal"/>
      <w:lvlText w:val="%2."/>
      <w:lvlJc w:val="left"/>
      <w:pPr>
        <w:tabs>
          <w:tab w:val="num" w:pos="1440"/>
        </w:tabs>
        <w:ind w:left="1514" w:hanging="437"/>
      </w:pPr>
      <w:rPr>
        <w:rFonts w:hint="default"/>
      </w:rPr>
    </w:lvl>
    <w:lvl w:ilvl="2">
      <w:start w:val="1"/>
      <w:numFmt w:val="decimal"/>
      <w:lvlText w:val="%3."/>
      <w:lvlJc w:val="left"/>
      <w:pPr>
        <w:tabs>
          <w:tab w:val="num" w:pos="2160"/>
        </w:tabs>
        <w:ind w:left="2234" w:hanging="437"/>
      </w:pPr>
      <w:rPr>
        <w:rFonts w:hint="default"/>
      </w:rPr>
    </w:lvl>
    <w:lvl w:ilvl="3">
      <w:start w:val="1"/>
      <w:numFmt w:val="decimal"/>
      <w:lvlText w:val="%4."/>
      <w:lvlJc w:val="left"/>
      <w:pPr>
        <w:tabs>
          <w:tab w:val="num" w:pos="2880"/>
        </w:tabs>
        <w:ind w:left="2954" w:hanging="437"/>
      </w:pPr>
      <w:rPr>
        <w:rFonts w:hint="default"/>
      </w:rPr>
    </w:lvl>
    <w:lvl w:ilvl="4">
      <w:start w:val="1"/>
      <w:numFmt w:val="decimal"/>
      <w:lvlText w:val="%5."/>
      <w:lvlJc w:val="left"/>
      <w:pPr>
        <w:tabs>
          <w:tab w:val="num" w:pos="3600"/>
        </w:tabs>
        <w:ind w:left="3674" w:hanging="437"/>
      </w:pPr>
      <w:rPr>
        <w:rFonts w:hint="default"/>
      </w:rPr>
    </w:lvl>
    <w:lvl w:ilvl="5">
      <w:start w:val="1"/>
      <w:numFmt w:val="decimal"/>
      <w:lvlText w:val="%6."/>
      <w:lvlJc w:val="left"/>
      <w:pPr>
        <w:tabs>
          <w:tab w:val="num" w:pos="4320"/>
        </w:tabs>
        <w:ind w:left="4394" w:hanging="437"/>
      </w:pPr>
      <w:rPr>
        <w:rFonts w:hint="default"/>
      </w:rPr>
    </w:lvl>
    <w:lvl w:ilvl="6">
      <w:start w:val="1"/>
      <w:numFmt w:val="decimal"/>
      <w:lvlText w:val="%7."/>
      <w:lvlJc w:val="left"/>
      <w:pPr>
        <w:tabs>
          <w:tab w:val="num" w:pos="5040"/>
        </w:tabs>
        <w:ind w:left="5114" w:hanging="437"/>
      </w:pPr>
      <w:rPr>
        <w:rFonts w:hint="default"/>
      </w:rPr>
    </w:lvl>
    <w:lvl w:ilvl="7">
      <w:start w:val="1"/>
      <w:numFmt w:val="decimal"/>
      <w:lvlText w:val="%8."/>
      <w:lvlJc w:val="left"/>
      <w:pPr>
        <w:tabs>
          <w:tab w:val="num" w:pos="5760"/>
        </w:tabs>
        <w:ind w:left="5834" w:hanging="437"/>
      </w:pPr>
      <w:rPr>
        <w:rFonts w:hint="default"/>
      </w:rPr>
    </w:lvl>
    <w:lvl w:ilvl="8">
      <w:start w:val="1"/>
      <w:numFmt w:val="decimal"/>
      <w:lvlText w:val="%9."/>
      <w:lvlJc w:val="left"/>
      <w:pPr>
        <w:tabs>
          <w:tab w:val="num" w:pos="6480"/>
        </w:tabs>
        <w:ind w:left="6554" w:hanging="437"/>
      </w:pPr>
      <w:rPr>
        <w:rFonts w:hint="default"/>
      </w:rPr>
    </w:lvl>
  </w:abstractNum>
  <w:num w:numId="1">
    <w:abstractNumId w:val="0"/>
  </w:num>
  <w:num w:numId="2">
    <w:abstractNumId w:val="33"/>
  </w:num>
  <w:num w:numId="3">
    <w:abstractNumId w:val="15"/>
  </w:num>
  <w:num w:numId="4">
    <w:abstractNumId w:val="30"/>
  </w:num>
  <w:num w:numId="5">
    <w:abstractNumId w:val="27"/>
  </w:num>
  <w:num w:numId="6">
    <w:abstractNumId w:val="1"/>
  </w:num>
  <w:num w:numId="7">
    <w:abstractNumId w:val="13"/>
  </w:num>
  <w:num w:numId="8">
    <w:abstractNumId w:val="29"/>
  </w:num>
  <w:num w:numId="9">
    <w:abstractNumId w:val="14"/>
  </w:num>
  <w:num w:numId="10">
    <w:abstractNumId w:val="37"/>
  </w:num>
  <w:num w:numId="11">
    <w:abstractNumId w:val="28"/>
  </w:num>
  <w:num w:numId="12">
    <w:abstractNumId w:val="7"/>
  </w:num>
  <w:num w:numId="13">
    <w:abstractNumId w:val="24"/>
  </w:num>
  <w:num w:numId="14">
    <w:abstractNumId w:val="23"/>
  </w:num>
  <w:num w:numId="15">
    <w:abstractNumId w:val="8"/>
  </w:num>
  <w:num w:numId="16">
    <w:abstractNumId w:val="22"/>
  </w:num>
  <w:num w:numId="17">
    <w:abstractNumId w:val="16"/>
  </w:num>
  <w:num w:numId="18">
    <w:abstractNumId w:val="17"/>
  </w:num>
  <w:num w:numId="19">
    <w:abstractNumId w:val="19"/>
  </w:num>
  <w:num w:numId="20">
    <w:abstractNumId w:val="25"/>
  </w:num>
  <w:num w:numId="21">
    <w:abstractNumId w:val="32"/>
  </w:num>
  <w:num w:numId="22">
    <w:abstractNumId w:val="18"/>
  </w:num>
  <w:num w:numId="23">
    <w:abstractNumId w:val="31"/>
  </w:num>
  <w:num w:numId="24">
    <w:abstractNumId w:val="39"/>
  </w:num>
  <w:num w:numId="25">
    <w:abstractNumId w:val="34"/>
  </w:num>
  <w:num w:numId="26">
    <w:abstractNumId w:val="20"/>
  </w:num>
  <w:num w:numId="27">
    <w:abstractNumId w:val="26"/>
  </w:num>
  <w:num w:numId="28">
    <w:abstractNumId w:val="9"/>
  </w:num>
  <w:num w:numId="29">
    <w:abstractNumId w:val="10"/>
  </w:num>
  <w:num w:numId="30">
    <w:abstractNumId w:val="36"/>
  </w:num>
  <w:num w:numId="31">
    <w:abstractNumId w:val="5"/>
  </w:num>
  <w:num w:numId="32">
    <w:abstractNumId w:val="4"/>
  </w:num>
  <w:num w:numId="33">
    <w:abstractNumId w:val="11"/>
  </w:num>
  <w:num w:numId="34">
    <w:abstractNumId w:val="12"/>
  </w:num>
  <w:num w:numId="35">
    <w:abstractNumId w:val="40"/>
  </w:num>
  <w:num w:numId="36">
    <w:abstractNumId w:val="21"/>
  </w:num>
  <w:num w:numId="37">
    <w:abstractNumId w:val="38"/>
  </w:num>
  <w:num w:numId="38">
    <w:abstractNumId w:val="2"/>
  </w:num>
  <w:num w:numId="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4"/>
  </w:num>
  <w:num w:numId="42">
    <w:abstractNumId w:val="9"/>
  </w:num>
  <w:num w:numId="43">
    <w:abstractNumId w:val="26"/>
  </w:num>
  <w:num w:numId="44">
    <w:abstractNumId w:val="38"/>
  </w:num>
  <w:num w:numId="45">
    <w:abstractNumId w:val="6"/>
  </w:num>
  <w:num w:numId="46">
    <w:abstractNumId w:val="35"/>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12642"/>
    <w:rsid w:val="00000497"/>
    <w:rsid w:val="00001998"/>
    <w:rsid w:val="00003790"/>
    <w:rsid w:val="000062BF"/>
    <w:rsid w:val="000123FA"/>
    <w:rsid w:val="00012642"/>
    <w:rsid w:val="00013311"/>
    <w:rsid w:val="000145F7"/>
    <w:rsid w:val="000179DB"/>
    <w:rsid w:val="00022AB0"/>
    <w:rsid w:val="0002407A"/>
    <w:rsid w:val="00026FE9"/>
    <w:rsid w:val="00031456"/>
    <w:rsid w:val="0003288E"/>
    <w:rsid w:val="000334CD"/>
    <w:rsid w:val="00034155"/>
    <w:rsid w:val="0003440E"/>
    <w:rsid w:val="00035571"/>
    <w:rsid w:val="000356B3"/>
    <w:rsid w:val="000365AB"/>
    <w:rsid w:val="000365E6"/>
    <w:rsid w:val="00036A3F"/>
    <w:rsid w:val="00037E55"/>
    <w:rsid w:val="00041341"/>
    <w:rsid w:val="000420CE"/>
    <w:rsid w:val="000427A0"/>
    <w:rsid w:val="00042FFC"/>
    <w:rsid w:val="00043642"/>
    <w:rsid w:val="00043D6D"/>
    <w:rsid w:val="00044EAF"/>
    <w:rsid w:val="00045B25"/>
    <w:rsid w:val="00050B6E"/>
    <w:rsid w:val="00051819"/>
    <w:rsid w:val="000532F2"/>
    <w:rsid w:val="00053817"/>
    <w:rsid w:val="00053B52"/>
    <w:rsid w:val="000606EA"/>
    <w:rsid w:val="0006075A"/>
    <w:rsid w:val="00060B3E"/>
    <w:rsid w:val="0006148C"/>
    <w:rsid w:val="00063311"/>
    <w:rsid w:val="00063596"/>
    <w:rsid w:val="00063F62"/>
    <w:rsid w:val="00065488"/>
    <w:rsid w:val="00065B97"/>
    <w:rsid w:val="00065BD2"/>
    <w:rsid w:val="00066FEE"/>
    <w:rsid w:val="000673D5"/>
    <w:rsid w:val="00070E1D"/>
    <w:rsid w:val="0007174F"/>
    <w:rsid w:val="0007317C"/>
    <w:rsid w:val="00074E87"/>
    <w:rsid w:val="0007636C"/>
    <w:rsid w:val="00076F8E"/>
    <w:rsid w:val="00077CA8"/>
    <w:rsid w:val="00080247"/>
    <w:rsid w:val="00081C1A"/>
    <w:rsid w:val="00084337"/>
    <w:rsid w:val="00084536"/>
    <w:rsid w:val="00086656"/>
    <w:rsid w:val="000868AC"/>
    <w:rsid w:val="00086FB5"/>
    <w:rsid w:val="000909C9"/>
    <w:rsid w:val="00091FE4"/>
    <w:rsid w:val="0009353C"/>
    <w:rsid w:val="00094782"/>
    <w:rsid w:val="00094796"/>
    <w:rsid w:val="000966AD"/>
    <w:rsid w:val="00096FBB"/>
    <w:rsid w:val="00097FB9"/>
    <w:rsid w:val="000A0562"/>
    <w:rsid w:val="000A26B2"/>
    <w:rsid w:val="000A3535"/>
    <w:rsid w:val="000A7943"/>
    <w:rsid w:val="000B0C24"/>
    <w:rsid w:val="000B3465"/>
    <w:rsid w:val="000B407A"/>
    <w:rsid w:val="000B43F7"/>
    <w:rsid w:val="000B5079"/>
    <w:rsid w:val="000B5F95"/>
    <w:rsid w:val="000C025D"/>
    <w:rsid w:val="000C0476"/>
    <w:rsid w:val="000C2EF9"/>
    <w:rsid w:val="000C6CA6"/>
    <w:rsid w:val="000C7F7F"/>
    <w:rsid w:val="000D33DE"/>
    <w:rsid w:val="000D77EA"/>
    <w:rsid w:val="000E020D"/>
    <w:rsid w:val="000E0E0E"/>
    <w:rsid w:val="000E1776"/>
    <w:rsid w:val="000E3A47"/>
    <w:rsid w:val="000E4FAE"/>
    <w:rsid w:val="000E582A"/>
    <w:rsid w:val="000E5C5A"/>
    <w:rsid w:val="000E5E09"/>
    <w:rsid w:val="000E7C6E"/>
    <w:rsid w:val="000F1680"/>
    <w:rsid w:val="000F17C4"/>
    <w:rsid w:val="000F3CAF"/>
    <w:rsid w:val="000F5C5A"/>
    <w:rsid w:val="000F781B"/>
    <w:rsid w:val="00102197"/>
    <w:rsid w:val="00104023"/>
    <w:rsid w:val="0010491F"/>
    <w:rsid w:val="00105DB0"/>
    <w:rsid w:val="0010746C"/>
    <w:rsid w:val="00110CFF"/>
    <w:rsid w:val="00111A6F"/>
    <w:rsid w:val="001133A8"/>
    <w:rsid w:val="00114FD2"/>
    <w:rsid w:val="0011538C"/>
    <w:rsid w:val="0011633B"/>
    <w:rsid w:val="00116956"/>
    <w:rsid w:val="00116DA9"/>
    <w:rsid w:val="00121473"/>
    <w:rsid w:val="00121863"/>
    <w:rsid w:val="00121D25"/>
    <w:rsid w:val="0012434B"/>
    <w:rsid w:val="00124AB9"/>
    <w:rsid w:val="0012543E"/>
    <w:rsid w:val="0012661E"/>
    <w:rsid w:val="001272D5"/>
    <w:rsid w:val="00127424"/>
    <w:rsid w:val="001274B0"/>
    <w:rsid w:val="00127DC9"/>
    <w:rsid w:val="0013099E"/>
    <w:rsid w:val="001315A2"/>
    <w:rsid w:val="001318EE"/>
    <w:rsid w:val="00132639"/>
    <w:rsid w:val="0013662E"/>
    <w:rsid w:val="0013777D"/>
    <w:rsid w:val="00141C5A"/>
    <w:rsid w:val="001423C0"/>
    <w:rsid w:val="001454F9"/>
    <w:rsid w:val="00145BB3"/>
    <w:rsid w:val="00154416"/>
    <w:rsid w:val="00160DE6"/>
    <w:rsid w:val="001627DB"/>
    <w:rsid w:val="001627F5"/>
    <w:rsid w:val="00162DDB"/>
    <w:rsid w:val="00163273"/>
    <w:rsid w:val="00163E50"/>
    <w:rsid w:val="00164571"/>
    <w:rsid w:val="001659F6"/>
    <w:rsid w:val="00165F2C"/>
    <w:rsid w:val="00172BA9"/>
    <w:rsid w:val="001754DC"/>
    <w:rsid w:val="00176584"/>
    <w:rsid w:val="00177359"/>
    <w:rsid w:val="00177C10"/>
    <w:rsid w:val="00180167"/>
    <w:rsid w:val="00180D52"/>
    <w:rsid w:val="0018199F"/>
    <w:rsid w:val="001822BE"/>
    <w:rsid w:val="00183EA0"/>
    <w:rsid w:val="00186DF8"/>
    <w:rsid w:val="001873EC"/>
    <w:rsid w:val="0019083C"/>
    <w:rsid w:val="00191306"/>
    <w:rsid w:val="001936F0"/>
    <w:rsid w:val="0019382B"/>
    <w:rsid w:val="00194063"/>
    <w:rsid w:val="001950FF"/>
    <w:rsid w:val="0019591F"/>
    <w:rsid w:val="00195F1A"/>
    <w:rsid w:val="00196180"/>
    <w:rsid w:val="001976A3"/>
    <w:rsid w:val="00197CB1"/>
    <w:rsid w:val="001A111E"/>
    <w:rsid w:val="001A1325"/>
    <w:rsid w:val="001A27CB"/>
    <w:rsid w:val="001A37FB"/>
    <w:rsid w:val="001A65AB"/>
    <w:rsid w:val="001A6F43"/>
    <w:rsid w:val="001A7093"/>
    <w:rsid w:val="001B0B72"/>
    <w:rsid w:val="001B2C4E"/>
    <w:rsid w:val="001B3680"/>
    <w:rsid w:val="001B3BBC"/>
    <w:rsid w:val="001B3DCF"/>
    <w:rsid w:val="001B479C"/>
    <w:rsid w:val="001B4E7C"/>
    <w:rsid w:val="001B56D1"/>
    <w:rsid w:val="001B57EA"/>
    <w:rsid w:val="001C4922"/>
    <w:rsid w:val="001C6EFC"/>
    <w:rsid w:val="001D00E8"/>
    <w:rsid w:val="001D19FC"/>
    <w:rsid w:val="001D2299"/>
    <w:rsid w:val="001D480D"/>
    <w:rsid w:val="001D4BF5"/>
    <w:rsid w:val="001D77B4"/>
    <w:rsid w:val="001E09CC"/>
    <w:rsid w:val="001E0C7F"/>
    <w:rsid w:val="001E1B7C"/>
    <w:rsid w:val="001E2D41"/>
    <w:rsid w:val="001E43F1"/>
    <w:rsid w:val="001E6225"/>
    <w:rsid w:val="001F1764"/>
    <w:rsid w:val="001F3102"/>
    <w:rsid w:val="001F38CF"/>
    <w:rsid w:val="001F4058"/>
    <w:rsid w:val="001F40E3"/>
    <w:rsid w:val="001F5BAC"/>
    <w:rsid w:val="001F6C27"/>
    <w:rsid w:val="0020176D"/>
    <w:rsid w:val="00202EC6"/>
    <w:rsid w:val="00205264"/>
    <w:rsid w:val="00207E08"/>
    <w:rsid w:val="00211098"/>
    <w:rsid w:val="00212D48"/>
    <w:rsid w:val="00212FB0"/>
    <w:rsid w:val="0021694B"/>
    <w:rsid w:val="002232E1"/>
    <w:rsid w:val="00224915"/>
    <w:rsid w:val="00225F3F"/>
    <w:rsid w:val="00230DA4"/>
    <w:rsid w:val="00232741"/>
    <w:rsid w:val="002344C5"/>
    <w:rsid w:val="00237498"/>
    <w:rsid w:val="002409E1"/>
    <w:rsid w:val="00241372"/>
    <w:rsid w:val="00243E68"/>
    <w:rsid w:val="00244620"/>
    <w:rsid w:val="002448A5"/>
    <w:rsid w:val="002463A0"/>
    <w:rsid w:val="00246EF0"/>
    <w:rsid w:val="002474FF"/>
    <w:rsid w:val="0024783C"/>
    <w:rsid w:val="002500B1"/>
    <w:rsid w:val="00250121"/>
    <w:rsid w:val="002505CD"/>
    <w:rsid w:val="002508B6"/>
    <w:rsid w:val="00252726"/>
    <w:rsid w:val="00252BB6"/>
    <w:rsid w:val="00254C09"/>
    <w:rsid w:val="00255717"/>
    <w:rsid w:val="00255831"/>
    <w:rsid w:val="002601FF"/>
    <w:rsid w:val="00261AE8"/>
    <w:rsid w:val="00261FDC"/>
    <w:rsid w:val="00262941"/>
    <w:rsid w:val="002640A6"/>
    <w:rsid w:val="002657CE"/>
    <w:rsid w:val="002722E0"/>
    <w:rsid w:val="00275690"/>
    <w:rsid w:val="00280D76"/>
    <w:rsid w:val="0028255B"/>
    <w:rsid w:val="00282F18"/>
    <w:rsid w:val="00284FAF"/>
    <w:rsid w:val="002863A0"/>
    <w:rsid w:val="00286A97"/>
    <w:rsid w:val="00287552"/>
    <w:rsid w:val="00290946"/>
    <w:rsid w:val="00293264"/>
    <w:rsid w:val="002934AC"/>
    <w:rsid w:val="00293580"/>
    <w:rsid w:val="00295A7F"/>
    <w:rsid w:val="00295F63"/>
    <w:rsid w:val="00296714"/>
    <w:rsid w:val="0029795E"/>
    <w:rsid w:val="002A090B"/>
    <w:rsid w:val="002A124D"/>
    <w:rsid w:val="002A2404"/>
    <w:rsid w:val="002A2488"/>
    <w:rsid w:val="002A32FB"/>
    <w:rsid w:val="002A3871"/>
    <w:rsid w:val="002A38F1"/>
    <w:rsid w:val="002A4EBB"/>
    <w:rsid w:val="002A520A"/>
    <w:rsid w:val="002A65BC"/>
    <w:rsid w:val="002A737C"/>
    <w:rsid w:val="002B09AE"/>
    <w:rsid w:val="002B0B55"/>
    <w:rsid w:val="002B6B17"/>
    <w:rsid w:val="002B6B20"/>
    <w:rsid w:val="002B7ACC"/>
    <w:rsid w:val="002C0892"/>
    <w:rsid w:val="002C2579"/>
    <w:rsid w:val="002C7BAF"/>
    <w:rsid w:val="002D09AF"/>
    <w:rsid w:val="002D0EF7"/>
    <w:rsid w:val="002D1088"/>
    <w:rsid w:val="002D159B"/>
    <w:rsid w:val="002D4258"/>
    <w:rsid w:val="002D4F0E"/>
    <w:rsid w:val="002D5B90"/>
    <w:rsid w:val="002D66FB"/>
    <w:rsid w:val="002D7B70"/>
    <w:rsid w:val="002E10D3"/>
    <w:rsid w:val="002E31A6"/>
    <w:rsid w:val="002E34CC"/>
    <w:rsid w:val="002E4AF4"/>
    <w:rsid w:val="002E6603"/>
    <w:rsid w:val="002E663F"/>
    <w:rsid w:val="002E6E50"/>
    <w:rsid w:val="002E7C61"/>
    <w:rsid w:val="002F01D3"/>
    <w:rsid w:val="002F1CFD"/>
    <w:rsid w:val="002F4625"/>
    <w:rsid w:val="002F60B7"/>
    <w:rsid w:val="002F6DA2"/>
    <w:rsid w:val="002F75A9"/>
    <w:rsid w:val="00300787"/>
    <w:rsid w:val="0030098F"/>
    <w:rsid w:val="003024A4"/>
    <w:rsid w:val="003044CA"/>
    <w:rsid w:val="00304E71"/>
    <w:rsid w:val="00305DD9"/>
    <w:rsid w:val="00306CA0"/>
    <w:rsid w:val="003072E7"/>
    <w:rsid w:val="00311609"/>
    <w:rsid w:val="003122D9"/>
    <w:rsid w:val="00314283"/>
    <w:rsid w:val="00316EB9"/>
    <w:rsid w:val="003216C4"/>
    <w:rsid w:val="00322F02"/>
    <w:rsid w:val="003239B8"/>
    <w:rsid w:val="00324262"/>
    <w:rsid w:val="00325614"/>
    <w:rsid w:val="00326EB6"/>
    <w:rsid w:val="00327667"/>
    <w:rsid w:val="00327A57"/>
    <w:rsid w:val="00327B2C"/>
    <w:rsid w:val="00327F4E"/>
    <w:rsid w:val="00330AB8"/>
    <w:rsid w:val="00334411"/>
    <w:rsid w:val="00334D8C"/>
    <w:rsid w:val="00336332"/>
    <w:rsid w:val="00340EF3"/>
    <w:rsid w:val="003412AC"/>
    <w:rsid w:val="003428A8"/>
    <w:rsid w:val="00346786"/>
    <w:rsid w:val="0035139F"/>
    <w:rsid w:val="00351E4B"/>
    <w:rsid w:val="003529FB"/>
    <w:rsid w:val="00354306"/>
    <w:rsid w:val="003553F3"/>
    <w:rsid w:val="003575B0"/>
    <w:rsid w:val="00360981"/>
    <w:rsid w:val="00360B1F"/>
    <w:rsid w:val="00361EA4"/>
    <w:rsid w:val="00362660"/>
    <w:rsid w:val="00362D90"/>
    <w:rsid w:val="0036437E"/>
    <w:rsid w:val="003646F3"/>
    <w:rsid w:val="0036480D"/>
    <w:rsid w:val="0036725B"/>
    <w:rsid w:val="00370464"/>
    <w:rsid w:val="00371CF1"/>
    <w:rsid w:val="00375912"/>
    <w:rsid w:val="00376269"/>
    <w:rsid w:val="00377F30"/>
    <w:rsid w:val="0038008D"/>
    <w:rsid w:val="003805BF"/>
    <w:rsid w:val="00380B71"/>
    <w:rsid w:val="00381E43"/>
    <w:rsid w:val="0038255B"/>
    <w:rsid w:val="003829FD"/>
    <w:rsid w:val="00382C61"/>
    <w:rsid w:val="003838EB"/>
    <w:rsid w:val="003841A6"/>
    <w:rsid w:val="00384B9C"/>
    <w:rsid w:val="0038629A"/>
    <w:rsid w:val="003863D5"/>
    <w:rsid w:val="00386F32"/>
    <w:rsid w:val="0039185A"/>
    <w:rsid w:val="00392BC5"/>
    <w:rsid w:val="00392EBF"/>
    <w:rsid w:val="00392F64"/>
    <w:rsid w:val="003932C0"/>
    <w:rsid w:val="00395DEC"/>
    <w:rsid w:val="00396A92"/>
    <w:rsid w:val="003A03AE"/>
    <w:rsid w:val="003A3220"/>
    <w:rsid w:val="003B14DD"/>
    <w:rsid w:val="003B3D6C"/>
    <w:rsid w:val="003B4544"/>
    <w:rsid w:val="003B47B6"/>
    <w:rsid w:val="003B4F73"/>
    <w:rsid w:val="003B5418"/>
    <w:rsid w:val="003B639A"/>
    <w:rsid w:val="003C025D"/>
    <w:rsid w:val="003C05F8"/>
    <w:rsid w:val="003C15B1"/>
    <w:rsid w:val="003C1E39"/>
    <w:rsid w:val="003C2514"/>
    <w:rsid w:val="003C4B7A"/>
    <w:rsid w:val="003C51AD"/>
    <w:rsid w:val="003C615F"/>
    <w:rsid w:val="003C62DC"/>
    <w:rsid w:val="003C632A"/>
    <w:rsid w:val="003D0BFB"/>
    <w:rsid w:val="003D1AFD"/>
    <w:rsid w:val="003D29FF"/>
    <w:rsid w:val="003D325A"/>
    <w:rsid w:val="003D3C0C"/>
    <w:rsid w:val="003D56F9"/>
    <w:rsid w:val="003D6C38"/>
    <w:rsid w:val="003E19F5"/>
    <w:rsid w:val="003E2000"/>
    <w:rsid w:val="003E3A81"/>
    <w:rsid w:val="003E3EBC"/>
    <w:rsid w:val="003E5A89"/>
    <w:rsid w:val="003E66A8"/>
    <w:rsid w:val="003E7877"/>
    <w:rsid w:val="003F0861"/>
    <w:rsid w:val="003F17C1"/>
    <w:rsid w:val="003F198A"/>
    <w:rsid w:val="003F26E6"/>
    <w:rsid w:val="003F275F"/>
    <w:rsid w:val="003F2D9D"/>
    <w:rsid w:val="003F3145"/>
    <w:rsid w:val="003F387F"/>
    <w:rsid w:val="003F4F21"/>
    <w:rsid w:val="003F688A"/>
    <w:rsid w:val="003F6E69"/>
    <w:rsid w:val="003F73E2"/>
    <w:rsid w:val="003F7969"/>
    <w:rsid w:val="00400149"/>
    <w:rsid w:val="00401FF2"/>
    <w:rsid w:val="00402B16"/>
    <w:rsid w:val="004033C3"/>
    <w:rsid w:val="00404796"/>
    <w:rsid w:val="00404D20"/>
    <w:rsid w:val="00405099"/>
    <w:rsid w:val="00407595"/>
    <w:rsid w:val="00410859"/>
    <w:rsid w:val="00410B32"/>
    <w:rsid w:val="0041278A"/>
    <w:rsid w:val="0041289D"/>
    <w:rsid w:val="00412C57"/>
    <w:rsid w:val="0041531C"/>
    <w:rsid w:val="004171D6"/>
    <w:rsid w:val="004201E1"/>
    <w:rsid w:val="00420C77"/>
    <w:rsid w:val="00421C0F"/>
    <w:rsid w:val="00422C39"/>
    <w:rsid w:val="00424B43"/>
    <w:rsid w:val="00424E63"/>
    <w:rsid w:val="004262DA"/>
    <w:rsid w:val="004264A3"/>
    <w:rsid w:val="00426CD0"/>
    <w:rsid w:val="00427F64"/>
    <w:rsid w:val="004318C5"/>
    <w:rsid w:val="00432005"/>
    <w:rsid w:val="00433AA8"/>
    <w:rsid w:val="0043766F"/>
    <w:rsid w:val="00440229"/>
    <w:rsid w:val="00440BDA"/>
    <w:rsid w:val="0044153C"/>
    <w:rsid w:val="004424D3"/>
    <w:rsid w:val="00442F6B"/>
    <w:rsid w:val="004453D9"/>
    <w:rsid w:val="004467C3"/>
    <w:rsid w:val="004467F6"/>
    <w:rsid w:val="00447061"/>
    <w:rsid w:val="00447229"/>
    <w:rsid w:val="00450478"/>
    <w:rsid w:val="00451515"/>
    <w:rsid w:val="00452341"/>
    <w:rsid w:val="00452482"/>
    <w:rsid w:val="00452BCE"/>
    <w:rsid w:val="00453552"/>
    <w:rsid w:val="00454086"/>
    <w:rsid w:val="004544DF"/>
    <w:rsid w:val="0045666C"/>
    <w:rsid w:val="004567DC"/>
    <w:rsid w:val="00457369"/>
    <w:rsid w:val="00460316"/>
    <w:rsid w:val="004624FD"/>
    <w:rsid w:val="004663A6"/>
    <w:rsid w:val="00466829"/>
    <w:rsid w:val="00466E96"/>
    <w:rsid w:val="00467839"/>
    <w:rsid w:val="00467E2A"/>
    <w:rsid w:val="00474231"/>
    <w:rsid w:val="00475554"/>
    <w:rsid w:val="004767E6"/>
    <w:rsid w:val="004774DF"/>
    <w:rsid w:val="00477EE7"/>
    <w:rsid w:val="004845DA"/>
    <w:rsid w:val="00484FC9"/>
    <w:rsid w:val="00485852"/>
    <w:rsid w:val="00487065"/>
    <w:rsid w:val="0048755C"/>
    <w:rsid w:val="00495209"/>
    <w:rsid w:val="0049675F"/>
    <w:rsid w:val="00496883"/>
    <w:rsid w:val="00496C9F"/>
    <w:rsid w:val="00497225"/>
    <w:rsid w:val="004A186A"/>
    <w:rsid w:val="004A4EE4"/>
    <w:rsid w:val="004A791B"/>
    <w:rsid w:val="004B05DE"/>
    <w:rsid w:val="004B0620"/>
    <w:rsid w:val="004B07C6"/>
    <w:rsid w:val="004B1BF0"/>
    <w:rsid w:val="004B2246"/>
    <w:rsid w:val="004B38C6"/>
    <w:rsid w:val="004B3DDA"/>
    <w:rsid w:val="004B40B2"/>
    <w:rsid w:val="004B659F"/>
    <w:rsid w:val="004B7588"/>
    <w:rsid w:val="004B7C6C"/>
    <w:rsid w:val="004B7D3E"/>
    <w:rsid w:val="004C0562"/>
    <w:rsid w:val="004C1B2A"/>
    <w:rsid w:val="004C1B6A"/>
    <w:rsid w:val="004C2749"/>
    <w:rsid w:val="004C3713"/>
    <w:rsid w:val="004C454B"/>
    <w:rsid w:val="004C5CB9"/>
    <w:rsid w:val="004D0676"/>
    <w:rsid w:val="004D0B67"/>
    <w:rsid w:val="004D0D05"/>
    <w:rsid w:val="004D22FB"/>
    <w:rsid w:val="004D257E"/>
    <w:rsid w:val="004D25A6"/>
    <w:rsid w:val="004D2C99"/>
    <w:rsid w:val="004D33D5"/>
    <w:rsid w:val="004D361D"/>
    <w:rsid w:val="004D4C13"/>
    <w:rsid w:val="004D5164"/>
    <w:rsid w:val="004D7353"/>
    <w:rsid w:val="004E0364"/>
    <w:rsid w:val="004E2D6F"/>
    <w:rsid w:val="004F2558"/>
    <w:rsid w:val="004F29B2"/>
    <w:rsid w:val="004F3C8F"/>
    <w:rsid w:val="004F46C6"/>
    <w:rsid w:val="004F500F"/>
    <w:rsid w:val="004F507F"/>
    <w:rsid w:val="004F731F"/>
    <w:rsid w:val="00500F8C"/>
    <w:rsid w:val="00501C12"/>
    <w:rsid w:val="00503176"/>
    <w:rsid w:val="00504614"/>
    <w:rsid w:val="00505436"/>
    <w:rsid w:val="00505825"/>
    <w:rsid w:val="00505CE6"/>
    <w:rsid w:val="00506857"/>
    <w:rsid w:val="00507580"/>
    <w:rsid w:val="005078BB"/>
    <w:rsid w:val="00511055"/>
    <w:rsid w:val="00511DF5"/>
    <w:rsid w:val="00514DEE"/>
    <w:rsid w:val="00515025"/>
    <w:rsid w:val="00515D34"/>
    <w:rsid w:val="005207E9"/>
    <w:rsid w:val="0052170E"/>
    <w:rsid w:val="00523ECE"/>
    <w:rsid w:val="005258E4"/>
    <w:rsid w:val="005261AB"/>
    <w:rsid w:val="00527360"/>
    <w:rsid w:val="00527F95"/>
    <w:rsid w:val="005305D6"/>
    <w:rsid w:val="00530D82"/>
    <w:rsid w:val="00534E1E"/>
    <w:rsid w:val="00535675"/>
    <w:rsid w:val="005357FF"/>
    <w:rsid w:val="005410E4"/>
    <w:rsid w:val="00541C23"/>
    <w:rsid w:val="00542B0D"/>
    <w:rsid w:val="005441C4"/>
    <w:rsid w:val="00545371"/>
    <w:rsid w:val="005454CD"/>
    <w:rsid w:val="00545579"/>
    <w:rsid w:val="00545F0F"/>
    <w:rsid w:val="00546515"/>
    <w:rsid w:val="005479C3"/>
    <w:rsid w:val="005503A3"/>
    <w:rsid w:val="00551C4E"/>
    <w:rsid w:val="00551C72"/>
    <w:rsid w:val="005542A8"/>
    <w:rsid w:val="00554AB6"/>
    <w:rsid w:val="005550FA"/>
    <w:rsid w:val="005555E5"/>
    <w:rsid w:val="00560262"/>
    <w:rsid w:val="00560FCD"/>
    <w:rsid w:val="005657DF"/>
    <w:rsid w:val="005715A1"/>
    <w:rsid w:val="0057170F"/>
    <w:rsid w:val="00571D94"/>
    <w:rsid w:val="005723D4"/>
    <w:rsid w:val="00574097"/>
    <w:rsid w:val="00577862"/>
    <w:rsid w:val="00577F87"/>
    <w:rsid w:val="00580649"/>
    <w:rsid w:val="00581178"/>
    <w:rsid w:val="00581E9E"/>
    <w:rsid w:val="0058325D"/>
    <w:rsid w:val="005839FD"/>
    <w:rsid w:val="005846E6"/>
    <w:rsid w:val="005908FD"/>
    <w:rsid w:val="00590C0C"/>
    <w:rsid w:val="00591256"/>
    <w:rsid w:val="005912A5"/>
    <w:rsid w:val="00591F06"/>
    <w:rsid w:val="005932E4"/>
    <w:rsid w:val="0059358E"/>
    <w:rsid w:val="00593F6A"/>
    <w:rsid w:val="005941A4"/>
    <w:rsid w:val="005A0FF9"/>
    <w:rsid w:val="005A7C94"/>
    <w:rsid w:val="005A7E33"/>
    <w:rsid w:val="005A7FD4"/>
    <w:rsid w:val="005B091A"/>
    <w:rsid w:val="005B1AAD"/>
    <w:rsid w:val="005B3A17"/>
    <w:rsid w:val="005B3E4F"/>
    <w:rsid w:val="005B4196"/>
    <w:rsid w:val="005B43B1"/>
    <w:rsid w:val="005B4493"/>
    <w:rsid w:val="005B4D5D"/>
    <w:rsid w:val="005B5974"/>
    <w:rsid w:val="005B63CB"/>
    <w:rsid w:val="005B68BC"/>
    <w:rsid w:val="005B78F4"/>
    <w:rsid w:val="005C0155"/>
    <w:rsid w:val="005C023D"/>
    <w:rsid w:val="005C2D5C"/>
    <w:rsid w:val="005C5223"/>
    <w:rsid w:val="005C6FBB"/>
    <w:rsid w:val="005D0FB8"/>
    <w:rsid w:val="005D1AE3"/>
    <w:rsid w:val="005D236E"/>
    <w:rsid w:val="005D3B35"/>
    <w:rsid w:val="005D4E38"/>
    <w:rsid w:val="005D58C1"/>
    <w:rsid w:val="005D5A2E"/>
    <w:rsid w:val="005D7C42"/>
    <w:rsid w:val="005E0F04"/>
    <w:rsid w:val="005E2DB0"/>
    <w:rsid w:val="005E346C"/>
    <w:rsid w:val="005E36AC"/>
    <w:rsid w:val="005E57D2"/>
    <w:rsid w:val="005E6325"/>
    <w:rsid w:val="005F3A2B"/>
    <w:rsid w:val="005F545F"/>
    <w:rsid w:val="005F5AAA"/>
    <w:rsid w:val="005F6BDB"/>
    <w:rsid w:val="005F6D90"/>
    <w:rsid w:val="005F7BC8"/>
    <w:rsid w:val="006005EA"/>
    <w:rsid w:val="00601090"/>
    <w:rsid w:val="006014BC"/>
    <w:rsid w:val="0060245E"/>
    <w:rsid w:val="00602EA6"/>
    <w:rsid w:val="00603DB8"/>
    <w:rsid w:val="00607D21"/>
    <w:rsid w:val="006111DE"/>
    <w:rsid w:val="00611283"/>
    <w:rsid w:val="006130FD"/>
    <w:rsid w:val="00614644"/>
    <w:rsid w:val="00615183"/>
    <w:rsid w:val="006156A0"/>
    <w:rsid w:val="006157CB"/>
    <w:rsid w:val="00615926"/>
    <w:rsid w:val="006159F3"/>
    <w:rsid w:val="00615B98"/>
    <w:rsid w:val="006171F0"/>
    <w:rsid w:val="006176F6"/>
    <w:rsid w:val="0061773C"/>
    <w:rsid w:val="00617822"/>
    <w:rsid w:val="006200CB"/>
    <w:rsid w:val="00620AA4"/>
    <w:rsid w:val="00620E40"/>
    <w:rsid w:val="00621C49"/>
    <w:rsid w:val="006231D8"/>
    <w:rsid w:val="006239E1"/>
    <w:rsid w:val="006243AC"/>
    <w:rsid w:val="00626D19"/>
    <w:rsid w:val="00626F91"/>
    <w:rsid w:val="00633EE9"/>
    <w:rsid w:val="00636255"/>
    <w:rsid w:val="00636EF6"/>
    <w:rsid w:val="006376A0"/>
    <w:rsid w:val="006405B9"/>
    <w:rsid w:val="0064636B"/>
    <w:rsid w:val="00647CBB"/>
    <w:rsid w:val="00647F8F"/>
    <w:rsid w:val="00651777"/>
    <w:rsid w:val="00655504"/>
    <w:rsid w:val="0066008A"/>
    <w:rsid w:val="006602AE"/>
    <w:rsid w:val="00664CBE"/>
    <w:rsid w:val="00665710"/>
    <w:rsid w:val="00666A3D"/>
    <w:rsid w:val="00667262"/>
    <w:rsid w:val="00667DDC"/>
    <w:rsid w:val="00670CEE"/>
    <w:rsid w:val="00672215"/>
    <w:rsid w:val="00672872"/>
    <w:rsid w:val="00673ABD"/>
    <w:rsid w:val="00674735"/>
    <w:rsid w:val="00674E01"/>
    <w:rsid w:val="006759C8"/>
    <w:rsid w:val="0068071D"/>
    <w:rsid w:val="00682CFD"/>
    <w:rsid w:val="0068378F"/>
    <w:rsid w:val="006847CC"/>
    <w:rsid w:val="00687868"/>
    <w:rsid w:val="00687AA3"/>
    <w:rsid w:val="00690316"/>
    <w:rsid w:val="00692885"/>
    <w:rsid w:val="006928CC"/>
    <w:rsid w:val="006948B8"/>
    <w:rsid w:val="0069547E"/>
    <w:rsid w:val="00696619"/>
    <w:rsid w:val="006A0283"/>
    <w:rsid w:val="006A048C"/>
    <w:rsid w:val="006A0C81"/>
    <w:rsid w:val="006A135A"/>
    <w:rsid w:val="006A1B98"/>
    <w:rsid w:val="006A492A"/>
    <w:rsid w:val="006A6D11"/>
    <w:rsid w:val="006A7054"/>
    <w:rsid w:val="006A7CD8"/>
    <w:rsid w:val="006B0BE0"/>
    <w:rsid w:val="006B0C72"/>
    <w:rsid w:val="006B118C"/>
    <w:rsid w:val="006B1A0E"/>
    <w:rsid w:val="006B1D76"/>
    <w:rsid w:val="006B4932"/>
    <w:rsid w:val="006C00C3"/>
    <w:rsid w:val="006C25BE"/>
    <w:rsid w:val="006C3B03"/>
    <w:rsid w:val="006C5163"/>
    <w:rsid w:val="006D0424"/>
    <w:rsid w:val="006D0500"/>
    <w:rsid w:val="006D0FA8"/>
    <w:rsid w:val="006D1A40"/>
    <w:rsid w:val="006D267C"/>
    <w:rsid w:val="006D2D1D"/>
    <w:rsid w:val="006D61F2"/>
    <w:rsid w:val="006E07DE"/>
    <w:rsid w:val="006E1723"/>
    <w:rsid w:val="006E25FC"/>
    <w:rsid w:val="006E39B0"/>
    <w:rsid w:val="006E3AB9"/>
    <w:rsid w:val="006E4370"/>
    <w:rsid w:val="006E5471"/>
    <w:rsid w:val="006E7340"/>
    <w:rsid w:val="006E7493"/>
    <w:rsid w:val="006E75A2"/>
    <w:rsid w:val="006F02EB"/>
    <w:rsid w:val="006F0FF5"/>
    <w:rsid w:val="006F123E"/>
    <w:rsid w:val="006F1F79"/>
    <w:rsid w:val="006F20E6"/>
    <w:rsid w:val="006F3407"/>
    <w:rsid w:val="006F3B63"/>
    <w:rsid w:val="006F4852"/>
    <w:rsid w:val="006F499C"/>
    <w:rsid w:val="006F5CAD"/>
    <w:rsid w:val="006F61D0"/>
    <w:rsid w:val="006F7EE4"/>
    <w:rsid w:val="00701E75"/>
    <w:rsid w:val="007058A9"/>
    <w:rsid w:val="007067E6"/>
    <w:rsid w:val="0071040D"/>
    <w:rsid w:val="00711490"/>
    <w:rsid w:val="00711685"/>
    <w:rsid w:val="00712E03"/>
    <w:rsid w:val="007134E4"/>
    <w:rsid w:val="0071460B"/>
    <w:rsid w:val="00714C0B"/>
    <w:rsid w:val="00715889"/>
    <w:rsid w:val="00716F6A"/>
    <w:rsid w:val="007171CD"/>
    <w:rsid w:val="00717618"/>
    <w:rsid w:val="00717E63"/>
    <w:rsid w:val="00720F65"/>
    <w:rsid w:val="00721176"/>
    <w:rsid w:val="007229F0"/>
    <w:rsid w:val="00723565"/>
    <w:rsid w:val="0072384C"/>
    <w:rsid w:val="007243C1"/>
    <w:rsid w:val="007261A4"/>
    <w:rsid w:val="00726465"/>
    <w:rsid w:val="00727001"/>
    <w:rsid w:val="007273F8"/>
    <w:rsid w:val="00727A5F"/>
    <w:rsid w:val="007313CB"/>
    <w:rsid w:val="0073143B"/>
    <w:rsid w:val="0073279D"/>
    <w:rsid w:val="00733803"/>
    <w:rsid w:val="00736F56"/>
    <w:rsid w:val="00737306"/>
    <w:rsid w:val="00737B0F"/>
    <w:rsid w:val="00740C55"/>
    <w:rsid w:val="00741808"/>
    <w:rsid w:val="00741CF5"/>
    <w:rsid w:val="007427D2"/>
    <w:rsid w:val="007429ED"/>
    <w:rsid w:val="00742AAB"/>
    <w:rsid w:val="00744822"/>
    <w:rsid w:val="00745866"/>
    <w:rsid w:val="0075084B"/>
    <w:rsid w:val="00751D1D"/>
    <w:rsid w:val="007531AD"/>
    <w:rsid w:val="00755058"/>
    <w:rsid w:val="00755635"/>
    <w:rsid w:val="00755A92"/>
    <w:rsid w:val="007567DC"/>
    <w:rsid w:val="00757237"/>
    <w:rsid w:val="00757752"/>
    <w:rsid w:val="007613F4"/>
    <w:rsid w:val="00762E4F"/>
    <w:rsid w:val="0076521E"/>
    <w:rsid w:val="007675B0"/>
    <w:rsid w:val="00771F38"/>
    <w:rsid w:val="0077296B"/>
    <w:rsid w:val="00773EAB"/>
    <w:rsid w:val="007767E5"/>
    <w:rsid w:val="00780B27"/>
    <w:rsid w:val="00781378"/>
    <w:rsid w:val="00782F64"/>
    <w:rsid w:val="007836FD"/>
    <w:rsid w:val="00784DB7"/>
    <w:rsid w:val="00785339"/>
    <w:rsid w:val="00785B5F"/>
    <w:rsid w:val="007905D9"/>
    <w:rsid w:val="00792550"/>
    <w:rsid w:val="007933EE"/>
    <w:rsid w:val="007938A5"/>
    <w:rsid w:val="00793EC6"/>
    <w:rsid w:val="007941B5"/>
    <w:rsid w:val="0079712D"/>
    <w:rsid w:val="007A48FC"/>
    <w:rsid w:val="007A6F4B"/>
    <w:rsid w:val="007B01E2"/>
    <w:rsid w:val="007B3658"/>
    <w:rsid w:val="007B4780"/>
    <w:rsid w:val="007B4AA9"/>
    <w:rsid w:val="007B62EF"/>
    <w:rsid w:val="007B647B"/>
    <w:rsid w:val="007B69E2"/>
    <w:rsid w:val="007B7517"/>
    <w:rsid w:val="007C0810"/>
    <w:rsid w:val="007C13D9"/>
    <w:rsid w:val="007C14DE"/>
    <w:rsid w:val="007C1A83"/>
    <w:rsid w:val="007C1B91"/>
    <w:rsid w:val="007C2CAB"/>
    <w:rsid w:val="007C4933"/>
    <w:rsid w:val="007C5223"/>
    <w:rsid w:val="007C57BB"/>
    <w:rsid w:val="007C6DF5"/>
    <w:rsid w:val="007C71DA"/>
    <w:rsid w:val="007D0DA3"/>
    <w:rsid w:val="007D0EB7"/>
    <w:rsid w:val="007D1A71"/>
    <w:rsid w:val="007D6D84"/>
    <w:rsid w:val="007E054C"/>
    <w:rsid w:val="007E05A8"/>
    <w:rsid w:val="007E14AD"/>
    <w:rsid w:val="007E1ED1"/>
    <w:rsid w:val="007E3540"/>
    <w:rsid w:val="007E424B"/>
    <w:rsid w:val="007E443D"/>
    <w:rsid w:val="007E4DDB"/>
    <w:rsid w:val="007E4DFF"/>
    <w:rsid w:val="007E524F"/>
    <w:rsid w:val="007E6DF3"/>
    <w:rsid w:val="007F0198"/>
    <w:rsid w:val="007F0709"/>
    <w:rsid w:val="007F3669"/>
    <w:rsid w:val="007F5560"/>
    <w:rsid w:val="00802FA2"/>
    <w:rsid w:val="008047E2"/>
    <w:rsid w:val="008056AE"/>
    <w:rsid w:val="00805704"/>
    <w:rsid w:val="00806751"/>
    <w:rsid w:val="00806FA1"/>
    <w:rsid w:val="0080701C"/>
    <w:rsid w:val="00807345"/>
    <w:rsid w:val="008077B4"/>
    <w:rsid w:val="00807D7A"/>
    <w:rsid w:val="008126FF"/>
    <w:rsid w:val="00812825"/>
    <w:rsid w:val="00813840"/>
    <w:rsid w:val="00814619"/>
    <w:rsid w:val="0081562C"/>
    <w:rsid w:val="00816ACD"/>
    <w:rsid w:val="00816C99"/>
    <w:rsid w:val="00821AF8"/>
    <w:rsid w:val="00822A2A"/>
    <w:rsid w:val="0082404D"/>
    <w:rsid w:val="0082584E"/>
    <w:rsid w:val="008265B9"/>
    <w:rsid w:val="0083180E"/>
    <w:rsid w:val="008359D5"/>
    <w:rsid w:val="00835C6F"/>
    <w:rsid w:val="00835F2C"/>
    <w:rsid w:val="008361CE"/>
    <w:rsid w:val="0084096C"/>
    <w:rsid w:val="008453C2"/>
    <w:rsid w:val="00846E1D"/>
    <w:rsid w:val="0085056F"/>
    <w:rsid w:val="0085453B"/>
    <w:rsid w:val="00857F24"/>
    <w:rsid w:val="008605B2"/>
    <w:rsid w:val="008606AD"/>
    <w:rsid w:val="00866C91"/>
    <w:rsid w:val="00867245"/>
    <w:rsid w:val="00867EB9"/>
    <w:rsid w:val="00870FE5"/>
    <w:rsid w:val="008726EF"/>
    <w:rsid w:val="0087706A"/>
    <w:rsid w:val="008772C1"/>
    <w:rsid w:val="00883391"/>
    <w:rsid w:val="00883F1E"/>
    <w:rsid w:val="008841F5"/>
    <w:rsid w:val="00884408"/>
    <w:rsid w:val="00890F70"/>
    <w:rsid w:val="0089414E"/>
    <w:rsid w:val="00896A23"/>
    <w:rsid w:val="008A1C70"/>
    <w:rsid w:val="008A2745"/>
    <w:rsid w:val="008A32AE"/>
    <w:rsid w:val="008A3B55"/>
    <w:rsid w:val="008A487C"/>
    <w:rsid w:val="008A4D9D"/>
    <w:rsid w:val="008A6031"/>
    <w:rsid w:val="008A7D7F"/>
    <w:rsid w:val="008B013E"/>
    <w:rsid w:val="008B1378"/>
    <w:rsid w:val="008B1577"/>
    <w:rsid w:val="008B3387"/>
    <w:rsid w:val="008B50DF"/>
    <w:rsid w:val="008C089C"/>
    <w:rsid w:val="008C1750"/>
    <w:rsid w:val="008C2742"/>
    <w:rsid w:val="008C3FE1"/>
    <w:rsid w:val="008C4D37"/>
    <w:rsid w:val="008C588D"/>
    <w:rsid w:val="008C653C"/>
    <w:rsid w:val="008D0684"/>
    <w:rsid w:val="008D1A8E"/>
    <w:rsid w:val="008D2A6E"/>
    <w:rsid w:val="008D39EA"/>
    <w:rsid w:val="008D6D5B"/>
    <w:rsid w:val="008D7911"/>
    <w:rsid w:val="008D7BB3"/>
    <w:rsid w:val="008E0ACA"/>
    <w:rsid w:val="008E0E82"/>
    <w:rsid w:val="008E1E4A"/>
    <w:rsid w:val="008E4942"/>
    <w:rsid w:val="008E6D17"/>
    <w:rsid w:val="008F0EC5"/>
    <w:rsid w:val="008F2CA6"/>
    <w:rsid w:val="008F5964"/>
    <w:rsid w:val="008F725B"/>
    <w:rsid w:val="008F7A4E"/>
    <w:rsid w:val="00900FF2"/>
    <w:rsid w:val="009014F0"/>
    <w:rsid w:val="0090354F"/>
    <w:rsid w:val="009068F5"/>
    <w:rsid w:val="009102E3"/>
    <w:rsid w:val="0091082C"/>
    <w:rsid w:val="009114AD"/>
    <w:rsid w:val="00911859"/>
    <w:rsid w:val="0091494A"/>
    <w:rsid w:val="00914BE3"/>
    <w:rsid w:val="00917DFB"/>
    <w:rsid w:val="00921E8B"/>
    <w:rsid w:val="00923A31"/>
    <w:rsid w:val="009243E9"/>
    <w:rsid w:val="00927257"/>
    <w:rsid w:val="00927429"/>
    <w:rsid w:val="009311F7"/>
    <w:rsid w:val="009360C9"/>
    <w:rsid w:val="009365EF"/>
    <w:rsid w:val="00940231"/>
    <w:rsid w:val="00940333"/>
    <w:rsid w:val="00940D19"/>
    <w:rsid w:val="00940FE6"/>
    <w:rsid w:val="0094225F"/>
    <w:rsid w:val="00942408"/>
    <w:rsid w:val="00942934"/>
    <w:rsid w:val="0094334F"/>
    <w:rsid w:val="00945153"/>
    <w:rsid w:val="009466C4"/>
    <w:rsid w:val="00946D9F"/>
    <w:rsid w:val="00947439"/>
    <w:rsid w:val="009474A2"/>
    <w:rsid w:val="00947788"/>
    <w:rsid w:val="009502D1"/>
    <w:rsid w:val="00951813"/>
    <w:rsid w:val="0095529C"/>
    <w:rsid w:val="009578DC"/>
    <w:rsid w:val="00962763"/>
    <w:rsid w:val="00964C07"/>
    <w:rsid w:val="009657B8"/>
    <w:rsid w:val="00965A0C"/>
    <w:rsid w:val="009662CD"/>
    <w:rsid w:val="0096706B"/>
    <w:rsid w:val="00970A69"/>
    <w:rsid w:val="00972B5F"/>
    <w:rsid w:val="00974831"/>
    <w:rsid w:val="00974A6D"/>
    <w:rsid w:val="0097710B"/>
    <w:rsid w:val="00981055"/>
    <w:rsid w:val="009819DE"/>
    <w:rsid w:val="00983C70"/>
    <w:rsid w:val="009868E9"/>
    <w:rsid w:val="00986E7C"/>
    <w:rsid w:val="009902A0"/>
    <w:rsid w:val="009905EE"/>
    <w:rsid w:val="009911C6"/>
    <w:rsid w:val="00992377"/>
    <w:rsid w:val="00992647"/>
    <w:rsid w:val="009929E2"/>
    <w:rsid w:val="00992AD9"/>
    <w:rsid w:val="00993D2C"/>
    <w:rsid w:val="00995F86"/>
    <w:rsid w:val="0099619D"/>
    <w:rsid w:val="009973E6"/>
    <w:rsid w:val="00997518"/>
    <w:rsid w:val="00997C24"/>
    <w:rsid w:val="009A0C68"/>
    <w:rsid w:val="009A159E"/>
    <w:rsid w:val="009A1CF0"/>
    <w:rsid w:val="009A354F"/>
    <w:rsid w:val="009A3612"/>
    <w:rsid w:val="009A51D5"/>
    <w:rsid w:val="009A5861"/>
    <w:rsid w:val="009A653E"/>
    <w:rsid w:val="009A7A5C"/>
    <w:rsid w:val="009B0351"/>
    <w:rsid w:val="009B16E5"/>
    <w:rsid w:val="009B2A16"/>
    <w:rsid w:val="009B2B18"/>
    <w:rsid w:val="009B3C0B"/>
    <w:rsid w:val="009B4B10"/>
    <w:rsid w:val="009B61F0"/>
    <w:rsid w:val="009B642F"/>
    <w:rsid w:val="009B6F34"/>
    <w:rsid w:val="009B7C4A"/>
    <w:rsid w:val="009C078D"/>
    <w:rsid w:val="009C0C9B"/>
    <w:rsid w:val="009C2E7A"/>
    <w:rsid w:val="009C39A9"/>
    <w:rsid w:val="009C6043"/>
    <w:rsid w:val="009C6560"/>
    <w:rsid w:val="009C67A4"/>
    <w:rsid w:val="009C728A"/>
    <w:rsid w:val="009C7308"/>
    <w:rsid w:val="009C7707"/>
    <w:rsid w:val="009C7C17"/>
    <w:rsid w:val="009D4836"/>
    <w:rsid w:val="009D5615"/>
    <w:rsid w:val="009E1D5B"/>
    <w:rsid w:val="009E29B1"/>
    <w:rsid w:val="009E4EBF"/>
    <w:rsid w:val="009E53C5"/>
    <w:rsid w:val="009E6813"/>
    <w:rsid w:val="009E70D2"/>
    <w:rsid w:val="009F23F5"/>
    <w:rsid w:val="009F3186"/>
    <w:rsid w:val="009F31D3"/>
    <w:rsid w:val="009F5000"/>
    <w:rsid w:val="009F731E"/>
    <w:rsid w:val="009F763A"/>
    <w:rsid w:val="00A03F98"/>
    <w:rsid w:val="00A048EF"/>
    <w:rsid w:val="00A04E2B"/>
    <w:rsid w:val="00A1044A"/>
    <w:rsid w:val="00A110C7"/>
    <w:rsid w:val="00A11C04"/>
    <w:rsid w:val="00A12231"/>
    <w:rsid w:val="00A1265E"/>
    <w:rsid w:val="00A14B86"/>
    <w:rsid w:val="00A152EE"/>
    <w:rsid w:val="00A165E6"/>
    <w:rsid w:val="00A17530"/>
    <w:rsid w:val="00A24AEE"/>
    <w:rsid w:val="00A253F3"/>
    <w:rsid w:val="00A25693"/>
    <w:rsid w:val="00A25EDD"/>
    <w:rsid w:val="00A27585"/>
    <w:rsid w:val="00A27738"/>
    <w:rsid w:val="00A31494"/>
    <w:rsid w:val="00A32394"/>
    <w:rsid w:val="00A3334E"/>
    <w:rsid w:val="00A340A9"/>
    <w:rsid w:val="00A34EF0"/>
    <w:rsid w:val="00A34F35"/>
    <w:rsid w:val="00A35A18"/>
    <w:rsid w:val="00A36198"/>
    <w:rsid w:val="00A3628C"/>
    <w:rsid w:val="00A40470"/>
    <w:rsid w:val="00A4205A"/>
    <w:rsid w:val="00A4242B"/>
    <w:rsid w:val="00A439B7"/>
    <w:rsid w:val="00A447C1"/>
    <w:rsid w:val="00A44D80"/>
    <w:rsid w:val="00A45BD4"/>
    <w:rsid w:val="00A4693B"/>
    <w:rsid w:val="00A508CE"/>
    <w:rsid w:val="00A53D66"/>
    <w:rsid w:val="00A55210"/>
    <w:rsid w:val="00A559C7"/>
    <w:rsid w:val="00A56185"/>
    <w:rsid w:val="00A56E6A"/>
    <w:rsid w:val="00A57DBE"/>
    <w:rsid w:val="00A57E55"/>
    <w:rsid w:val="00A612EB"/>
    <w:rsid w:val="00A615D0"/>
    <w:rsid w:val="00A61951"/>
    <w:rsid w:val="00A6197A"/>
    <w:rsid w:val="00A620C7"/>
    <w:rsid w:val="00A630AF"/>
    <w:rsid w:val="00A6454A"/>
    <w:rsid w:val="00A658C0"/>
    <w:rsid w:val="00A71C9E"/>
    <w:rsid w:val="00A74A87"/>
    <w:rsid w:val="00A75BCD"/>
    <w:rsid w:val="00A75C87"/>
    <w:rsid w:val="00A8116A"/>
    <w:rsid w:val="00A8225C"/>
    <w:rsid w:val="00A82833"/>
    <w:rsid w:val="00A841A6"/>
    <w:rsid w:val="00A85357"/>
    <w:rsid w:val="00A869D3"/>
    <w:rsid w:val="00A872CE"/>
    <w:rsid w:val="00A8775D"/>
    <w:rsid w:val="00A90E16"/>
    <w:rsid w:val="00A931D6"/>
    <w:rsid w:val="00A934D3"/>
    <w:rsid w:val="00A95B7D"/>
    <w:rsid w:val="00A97D1B"/>
    <w:rsid w:val="00AA0119"/>
    <w:rsid w:val="00AA0128"/>
    <w:rsid w:val="00AA19EF"/>
    <w:rsid w:val="00AA2CC3"/>
    <w:rsid w:val="00AA5893"/>
    <w:rsid w:val="00AA7319"/>
    <w:rsid w:val="00AA7E6B"/>
    <w:rsid w:val="00AB0138"/>
    <w:rsid w:val="00AB2CDB"/>
    <w:rsid w:val="00AB3F8A"/>
    <w:rsid w:val="00AB515A"/>
    <w:rsid w:val="00AB65BE"/>
    <w:rsid w:val="00AB66B7"/>
    <w:rsid w:val="00AB6D73"/>
    <w:rsid w:val="00AB7927"/>
    <w:rsid w:val="00AC045F"/>
    <w:rsid w:val="00AC31B1"/>
    <w:rsid w:val="00AC3A7A"/>
    <w:rsid w:val="00AC5D36"/>
    <w:rsid w:val="00AD01FB"/>
    <w:rsid w:val="00AD0303"/>
    <w:rsid w:val="00AD6083"/>
    <w:rsid w:val="00AD66B5"/>
    <w:rsid w:val="00AD7F32"/>
    <w:rsid w:val="00AE0E54"/>
    <w:rsid w:val="00AE2492"/>
    <w:rsid w:val="00AE2C08"/>
    <w:rsid w:val="00AE37C5"/>
    <w:rsid w:val="00AE7B7E"/>
    <w:rsid w:val="00AF005F"/>
    <w:rsid w:val="00AF051C"/>
    <w:rsid w:val="00AF0D09"/>
    <w:rsid w:val="00AF225A"/>
    <w:rsid w:val="00AF2980"/>
    <w:rsid w:val="00AF3BFC"/>
    <w:rsid w:val="00AF45E2"/>
    <w:rsid w:val="00AF49A8"/>
    <w:rsid w:val="00AF5AE0"/>
    <w:rsid w:val="00B00531"/>
    <w:rsid w:val="00B006BD"/>
    <w:rsid w:val="00B00B09"/>
    <w:rsid w:val="00B03C19"/>
    <w:rsid w:val="00B04B03"/>
    <w:rsid w:val="00B06A3C"/>
    <w:rsid w:val="00B07A40"/>
    <w:rsid w:val="00B103CE"/>
    <w:rsid w:val="00B11FD7"/>
    <w:rsid w:val="00B202D6"/>
    <w:rsid w:val="00B20B34"/>
    <w:rsid w:val="00B225D9"/>
    <w:rsid w:val="00B2328A"/>
    <w:rsid w:val="00B24757"/>
    <w:rsid w:val="00B24A1B"/>
    <w:rsid w:val="00B25397"/>
    <w:rsid w:val="00B25A6F"/>
    <w:rsid w:val="00B25D57"/>
    <w:rsid w:val="00B25F86"/>
    <w:rsid w:val="00B27451"/>
    <w:rsid w:val="00B3285C"/>
    <w:rsid w:val="00B33298"/>
    <w:rsid w:val="00B3366A"/>
    <w:rsid w:val="00B33A8F"/>
    <w:rsid w:val="00B33BA6"/>
    <w:rsid w:val="00B35DF6"/>
    <w:rsid w:val="00B36A7E"/>
    <w:rsid w:val="00B37845"/>
    <w:rsid w:val="00B406E6"/>
    <w:rsid w:val="00B411A8"/>
    <w:rsid w:val="00B44C8D"/>
    <w:rsid w:val="00B45055"/>
    <w:rsid w:val="00B45A4C"/>
    <w:rsid w:val="00B508D5"/>
    <w:rsid w:val="00B524F2"/>
    <w:rsid w:val="00B528BB"/>
    <w:rsid w:val="00B54F89"/>
    <w:rsid w:val="00B55113"/>
    <w:rsid w:val="00B55AE8"/>
    <w:rsid w:val="00B57961"/>
    <w:rsid w:val="00B613F0"/>
    <w:rsid w:val="00B622F2"/>
    <w:rsid w:val="00B63223"/>
    <w:rsid w:val="00B652A7"/>
    <w:rsid w:val="00B66536"/>
    <w:rsid w:val="00B7367C"/>
    <w:rsid w:val="00B765AF"/>
    <w:rsid w:val="00B80207"/>
    <w:rsid w:val="00B83B6A"/>
    <w:rsid w:val="00B848CB"/>
    <w:rsid w:val="00B84EC4"/>
    <w:rsid w:val="00B8522A"/>
    <w:rsid w:val="00B87702"/>
    <w:rsid w:val="00B90278"/>
    <w:rsid w:val="00B90D0C"/>
    <w:rsid w:val="00B96AA3"/>
    <w:rsid w:val="00B97635"/>
    <w:rsid w:val="00B97757"/>
    <w:rsid w:val="00BA16D6"/>
    <w:rsid w:val="00BA1840"/>
    <w:rsid w:val="00BA2E51"/>
    <w:rsid w:val="00BA410E"/>
    <w:rsid w:val="00BA4134"/>
    <w:rsid w:val="00BA68A5"/>
    <w:rsid w:val="00BA6AD7"/>
    <w:rsid w:val="00BA6B28"/>
    <w:rsid w:val="00BA75D0"/>
    <w:rsid w:val="00BA7ECF"/>
    <w:rsid w:val="00BB0910"/>
    <w:rsid w:val="00BB2276"/>
    <w:rsid w:val="00BB391F"/>
    <w:rsid w:val="00BB5720"/>
    <w:rsid w:val="00BC1C09"/>
    <w:rsid w:val="00BC1D69"/>
    <w:rsid w:val="00BC2683"/>
    <w:rsid w:val="00BC2AEB"/>
    <w:rsid w:val="00BC3524"/>
    <w:rsid w:val="00BC3759"/>
    <w:rsid w:val="00BC3805"/>
    <w:rsid w:val="00BC58DF"/>
    <w:rsid w:val="00BC60F1"/>
    <w:rsid w:val="00BC6194"/>
    <w:rsid w:val="00BC75C3"/>
    <w:rsid w:val="00BC7AA3"/>
    <w:rsid w:val="00BD155E"/>
    <w:rsid w:val="00BD1A4F"/>
    <w:rsid w:val="00BD223B"/>
    <w:rsid w:val="00BD2253"/>
    <w:rsid w:val="00BD2BBA"/>
    <w:rsid w:val="00BD472B"/>
    <w:rsid w:val="00BD4ECF"/>
    <w:rsid w:val="00BD50F0"/>
    <w:rsid w:val="00BD52AB"/>
    <w:rsid w:val="00BD5549"/>
    <w:rsid w:val="00BD5F4A"/>
    <w:rsid w:val="00BD627C"/>
    <w:rsid w:val="00BE2F87"/>
    <w:rsid w:val="00BE3EF5"/>
    <w:rsid w:val="00BE72E8"/>
    <w:rsid w:val="00BF019F"/>
    <w:rsid w:val="00BF19AF"/>
    <w:rsid w:val="00BF5089"/>
    <w:rsid w:val="00BF5229"/>
    <w:rsid w:val="00BF55BE"/>
    <w:rsid w:val="00BF72E1"/>
    <w:rsid w:val="00BF781E"/>
    <w:rsid w:val="00C0383A"/>
    <w:rsid w:val="00C042BE"/>
    <w:rsid w:val="00C0544F"/>
    <w:rsid w:val="00C06347"/>
    <w:rsid w:val="00C06A69"/>
    <w:rsid w:val="00C06C66"/>
    <w:rsid w:val="00C070B1"/>
    <w:rsid w:val="00C1109F"/>
    <w:rsid w:val="00C125FB"/>
    <w:rsid w:val="00C1492A"/>
    <w:rsid w:val="00C14BDC"/>
    <w:rsid w:val="00C154B4"/>
    <w:rsid w:val="00C2233E"/>
    <w:rsid w:val="00C22582"/>
    <w:rsid w:val="00C228F9"/>
    <w:rsid w:val="00C23302"/>
    <w:rsid w:val="00C235BA"/>
    <w:rsid w:val="00C23CA3"/>
    <w:rsid w:val="00C265F7"/>
    <w:rsid w:val="00C27D6E"/>
    <w:rsid w:val="00C30A01"/>
    <w:rsid w:val="00C317C6"/>
    <w:rsid w:val="00C33E90"/>
    <w:rsid w:val="00C33FB7"/>
    <w:rsid w:val="00C342C4"/>
    <w:rsid w:val="00C346B1"/>
    <w:rsid w:val="00C378C5"/>
    <w:rsid w:val="00C40366"/>
    <w:rsid w:val="00C42C6A"/>
    <w:rsid w:val="00C442E3"/>
    <w:rsid w:val="00C44C86"/>
    <w:rsid w:val="00C46008"/>
    <w:rsid w:val="00C50A32"/>
    <w:rsid w:val="00C51597"/>
    <w:rsid w:val="00C524F3"/>
    <w:rsid w:val="00C5546B"/>
    <w:rsid w:val="00C55BCC"/>
    <w:rsid w:val="00C5770F"/>
    <w:rsid w:val="00C610E5"/>
    <w:rsid w:val="00C6250D"/>
    <w:rsid w:val="00C62E32"/>
    <w:rsid w:val="00C63891"/>
    <w:rsid w:val="00C66E9D"/>
    <w:rsid w:val="00C71DEB"/>
    <w:rsid w:val="00C72836"/>
    <w:rsid w:val="00C734FF"/>
    <w:rsid w:val="00C75E90"/>
    <w:rsid w:val="00C76B21"/>
    <w:rsid w:val="00C76F03"/>
    <w:rsid w:val="00C80D44"/>
    <w:rsid w:val="00C82247"/>
    <w:rsid w:val="00C848AD"/>
    <w:rsid w:val="00C904A8"/>
    <w:rsid w:val="00C91E2F"/>
    <w:rsid w:val="00C92164"/>
    <w:rsid w:val="00C9253A"/>
    <w:rsid w:val="00C9387B"/>
    <w:rsid w:val="00C957F1"/>
    <w:rsid w:val="00C96039"/>
    <w:rsid w:val="00C97820"/>
    <w:rsid w:val="00C97A85"/>
    <w:rsid w:val="00CA222D"/>
    <w:rsid w:val="00CA2630"/>
    <w:rsid w:val="00CA47CC"/>
    <w:rsid w:val="00CA4B51"/>
    <w:rsid w:val="00CB0846"/>
    <w:rsid w:val="00CB1857"/>
    <w:rsid w:val="00CB1F34"/>
    <w:rsid w:val="00CB6669"/>
    <w:rsid w:val="00CB6F7D"/>
    <w:rsid w:val="00CB727D"/>
    <w:rsid w:val="00CB78F4"/>
    <w:rsid w:val="00CB7DAC"/>
    <w:rsid w:val="00CC5961"/>
    <w:rsid w:val="00CC698C"/>
    <w:rsid w:val="00CD055F"/>
    <w:rsid w:val="00CD0596"/>
    <w:rsid w:val="00CD26C0"/>
    <w:rsid w:val="00CD5424"/>
    <w:rsid w:val="00CE01F0"/>
    <w:rsid w:val="00CE2701"/>
    <w:rsid w:val="00CE5272"/>
    <w:rsid w:val="00CE545A"/>
    <w:rsid w:val="00CE599F"/>
    <w:rsid w:val="00CE6305"/>
    <w:rsid w:val="00CE64F8"/>
    <w:rsid w:val="00CE7710"/>
    <w:rsid w:val="00CF00AC"/>
    <w:rsid w:val="00CF19BF"/>
    <w:rsid w:val="00CF2DA9"/>
    <w:rsid w:val="00CF31C4"/>
    <w:rsid w:val="00CF3FFD"/>
    <w:rsid w:val="00CF450E"/>
    <w:rsid w:val="00CF4526"/>
    <w:rsid w:val="00CF7A68"/>
    <w:rsid w:val="00D0150C"/>
    <w:rsid w:val="00D01511"/>
    <w:rsid w:val="00D04B5C"/>
    <w:rsid w:val="00D06213"/>
    <w:rsid w:val="00D066E9"/>
    <w:rsid w:val="00D0756C"/>
    <w:rsid w:val="00D1021D"/>
    <w:rsid w:val="00D104A4"/>
    <w:rsid w:val="00D10760"/>
    <w:rsid w:val="00D10FCB"/>
    <w:rsid w:val="00D12AE0"/>
    <w:rsid w:val="00D12C25"/>
    <w:rsid w:val="00D1674D"/>
    <w:rsid w:val="00D168B2"/>
    <w:rsid w:val="00D1694B"/>
    <w:rsid w:val="00D2055A"/>
    <w:rsid w:val="00D21B3C"/>
    <w:rsid w:val="00D22646"/>
    <w:rsid w:val="00D239C2"/>
    <w:rsid w:val="00D246A3"/>
    <w:rsid w:val="00D246F8"/>
    <w:rsid w:val="00D27E32"/>
    <w:rsid w:val="00D3167B"/>
    <w:rsid w:val="00D325F3"/>
    <w:rsid w:val="00D33E9C"/>
    <w:rsid w:val="00D34CB0"/>
    <w:rsid w:val="00D35075"/>
    <w:rsid w:val="00D35C19"/>
    <w:rsid w:val="00D35E1C"/>
    <w:rsid w:val="00D3792B"/>
    <w:rsid w:val="00D37C1F"/>
    <w:rsid w:val="00D40582"/>
    <w:rsid w:val="00D41C65"/>
    <w:rsid w:val="00D42321"/>
    <w:rsid w:val="00D4302E"/>
    <w:rsid w:val="00D4369C"/>
    <w:rsid w:val="00D43FE6"/>
    <w:rsid w:val="00D45527"/>
    <w:rsid w:val="00D45B5A"/>
    <w:rsid w:val="00D461C4"/>
    <w:rsid w:val="00D462DE"/>
    <w:rsid w:val="00D4747F"/>
    <w:rsid w:val="00D47667"/>
    <w:rsid w:val="00D50459"/>
    <w:rsid w:val="00D54032"/>
    <w:rsid w:val="00D54D85"/>
    <w:rsid w:val="00D56C02"/>
    <w:rsid w:val="00D56E58"/>
    <w:rsid w:val="00D5781E"/>
    <w:rsid w:val="00D621BE"/>
    <w:rsid w:val="00D6304A"/>
    <w:rsid w:val="00D63978"/>
    <w:rsid w:val="00D646AA"/>
    <w:rsid w:val="00D6744C"/>
    <w:rsid w:val="00D71296"/>
    <w:rsid w:val="00D71A30"/>
    <w:rsid w:val="00D7245D"/>
    <w:rsid w:val="00D73193"/>
    <w:rsid w:val="00D733B0"/>
    <w:rsid w:val="00D734C2"/>
    <w:rsid w:val="00D76057"/>
    <w:rsid w:val="00D76144"/>
    <w:rsid w:val="00D77517"/>
    <w:rsid w:val="00D7791B"/>
    <w:rsid w:val="00D8036B"/>
    <w:rsid w:val="00D82723"/>
    <w:rsid w:val="00D82C9A"/>
    <w:rsid w:val="00D84990"/>
    <w:rsid w:val="00D860F4"/>
    <w:rsid w:val="00D8656D"/>
    <w:rsid w:val="00D86EA0"/>
    <w:rsid w:val="00D87F3A"/>
    <w:rsid w:val="00D91527"/>
    <w:rsid w:val="00D94563"/>
    <w:rsid w:val="00D946B1"/>
    <w:rsid w:val="00DA0071"/>
    <w:rsid w:val="00DA14C5"/>
    <w:rsid w:val="00DA4AF8"/>
    <w:rsid w:val="00DA605A"/>
    <w:rsid w:val="00DA6E82"/>
    <w:rsid w:val="00DA7FD6"/>
    <w:rsid w:val="00DB07BE"/>
    <w:rsid w:val="00DB2BB2"/>
    <w:rsid w:val="00DB2E57"/>
    <w:rsid w:val="00DB648F"/>
    <w:rsid w:val="00DB6ADD"/>
    <w:rsid w:val="00DB775A"/>
    <w:rsid w:val="00DC1019"/>
    <w:rsid w:val="00DC1487"/>
    <w:rsid w:val="00DC296A"/>
    <w:rsid w:val="00DC325B"/>
    <w:rsid w:val="00DC485E"/>
    <w:rsid w:val="00DC5F68"/>
    <w:rsid w:val="00DC7ED8"/>
    <w:rsid w:val="00DD06FA"/>
    <w:rsid w:val="00DD26F3"/>
    <w:rsid w:val="00DD38A3"/>
    <w:rsid w:val="00DD4284"/>
    <w:rsid w:val="00DD45AF"/>
    <w:rsid w:val="00DD559F"/>
    <w:rsid w:val="00DD7AC0"/>
    <w:rsid w:val="00DE0ABE"/>
    <w:rsid w:val="00DE0C66"/>
    <w:rsid w:val="00DE11AB"/>
    <w:rsid w:val="00DE1732"/>
    <w:rsid w:val="00DE34D7"/>
    <w:rsid w:val="00DE63D8"/>
    <w:rsid w:val="00DE670A"/>
    <w:rsid w:val="00DE6823"/>
    <w:rsid w:val="00DF0B22"/>
    <w:rsid w:val="00DF1B12"/>
    <w:rsid w:val="00DF347E"/>
    <w:rsid w:val="00DF4B4B"/>
    <w:rsid w:val="00DF5078"/>
    <w:rsid w:val="00DF5E54"/>
    <w:rsid w:val="00DF7163"/>
    <w:rsid w:val="00E003CD"/>
    <w:rsid w:val="00E01B0E"/>
    <w:rsid w:val="00E02AF5"/>
    <w:rsid w:val="00E032C2"/>
    <w:rsid w:val="00E037C9"/>
    <w:rsid w:val="00E0467A"/>
    <w:rsid w:val="00E05390"/>
    <w:rsid w:val="00E05773"/>
    <w:rsid w:val="00E10E9E"/>
    <w:rsid w:val="00E119F9"/>
    <w:rsid w:val="00E124ED"/>
    <w:rsid w:val="00E153B7"/>
    <w:rsid w:val="00E16329"/>
    <w:rsid w:val="00E166E0"/>
    <w:rsid w:val="00E16876"/>
    <w:rsid w:val="00E169F1"/>
    <w:rsid w:val="00E20EC6"/>
    <w:rsid w:val="00E218FB"/>
    <w:rsid w:val="00E21A56"/>
    <w:rsid w:val="00E23760"/>
    <w:rsid w:val="00E24182"/>
    <w:rsid w:val="00E24EF7"/>
    <w:rsid w:val="00E264B4"/>
    <w:rsid w:val="00E27050"/>
    <w:rsid w:val="00E271A4"/>
    <w:rsid w:val="00E275BB"/>
    <w:rsid w:val="00E27AB9"/>
    <w:rsid w:val="00E30FA6"/>
    <w:rsid w:val="00E318A4"/>
    <w:rsid w:val="00E337FF"/>
    <w:rsid w:val="00E349A4"/>
    <w:rsid w:val="00E34F37"/>
    <w:rsid w:val="00E35880"/>
    <w:rsid w:val="00E3592E"/>
    <w:rsid w:val="00E35DF4"/>
    <w:rsid w:val="00E36C3E"/>
    <w:rsid w:val="00E37E43"/>
    <w:rsid w:val="00E419AC"/>
    <w:rsid w:val="00E428CC"/>
    <w:rsid w:val="00E43958"/>
    <w:rsid w:val="00E43F39"/>
    <w:rsid w:val="00E443BF"/>
    <w:rsid w:val="00E44B3D"/>
    <w:rsid w:val="00E44C31"/>
    <w:rsid w:val="00E46114"/>
    <w:rsid w:val="00E4739D"/>
    <w:rsid w:val="00E475DD"/>
    <w:rsid w:val="00E47D0B"/>
    <w:rsid w:val="00E5118C"/>
    <w:rsid w:val="00E52DEF"/>
    <w:rsid w:val="00E5341D"/>
    <w:rsid w:val="00E5497E"/>
    <w:rsid w:val="00E6092B"/>
    <w:rsid w:val="00E60BE7"/>
    <w:rsid w:val="00E61FE7"/>
    <w:rsid w:val="00E63072"/>
    <w:rsid w:val="00E655F3"/>
    <w:rsid w:val="00E668F9"/>
    <w:rsid w:val="00E66E57"/>
    <w:rsid w:val="00E6733A"/>
    <w:rsid w:val="00E673C9"/>
    <w:rsid w:val="00E7082C"/>
    <w:rsid w:val="00E70AB4"/>
    <w:rsid w:val="00E70C33"/>
    <w:rsid w:val="00E73504"/>
    <w:rsid w:val="00E757CD"/>
    <w:rsid w:val="00E7604F"/>
    <w:rsid w:val="00E82614"/>
    <w:rsid w:val="00E82A8B"/>
    <w:rsid w:val="00E840C7"/>
    <w:rsid w:val="00E84939"/>
    <w:rsid w:val="00E84FAA"/>
    <w:rsid w:val="00E85057"/>
    <w:rsid w:val="00E87B81"/>
    <w:rsid w:val="00E907A2"/>
    <w:rsid w:val="00E913C2"/>
    <w:rsid w:val="00E9184D"/>
    <w:rsid w:val="00E92B87"/>
    <w:rsid w:val="00E96583"/>
    <w:rsid w:val="00EA0EC7"/>
    <w:rsid w:val="00EA2C3B"/>
    <w:rsid w:val="00EA34B5"/>
    <w:rsid w:val="00EA45AD"/>
    <w:rsid w:val="00EA61CE"/>
    <w:rsid w:val="00EA7D15"/>
    <w:rsid w:val="00EB07C9"/>
    <w:rsid w:val="00EB1195"/>
    <w:rsid w:val="00EB2657"/>
    <w:rsid w:val="00EB2813"/>
    <w:rsid w:val="00EB3A01"/>
    <w:rsid w:val="00EB4AE0"/>
    <w:rsid w:val="00EB5B2E"/>
    <w:rsid w:val="00EB625D"/>
    <w:rsid w:val="00EB7B66"/>
    <w:rsid w:val="00EC1065"/>
    <w:rsid w:val="00EC1779"/>
    <w:rsid w:val="00EC51BD"/>
    <w:rsid w:val="00EC62B0"/>
    <w:rsid w:val="00EC7553"/>
    <w:rsid w:val="00ED0E61"/>
    <w:rsid w:val="00ED11B5"/>
    <w:rsid w:val="00ED23F0"/>
    <w:rsid w:val="00ED31D9"/>
    <w:rsid w:val="00ED493E"/>
    <w:rsid w:val="00ED528D"/>
    <w:rsid w:val="00ED5D08"/>
    <w:rsid w:val="00ED625B"/>
    <w:rsid w:val="00EE063C"/>
    <w:rsid w:val="00EE2282"/>
    <w:rsid w:val="00EE2544"/>
    <w:rsid w:val="00EE7A7E"/>
    <w:rsid w:val="00EF0704"/>
    <w:rsid w:val="00EF1E5A"/>
    <w:rsid w:val="00EF1E78"/>
    <w:rsid w:val="00EF36CF"/>
    <w:rsid w:val="00EF3B95"/>
    <w:rsid w:val="00EF4FDA"/>
    <w:rsid w:val="00EF514A"/>
    <w:rsid w:val="00EF5464"/>
    <w:rsid w:val="00EF6A2B"/>
    <w:rsid w:val="00F02514"/>
    <w:rsid w:val="00F02E37"/>
    <w:rsid w:val="00F03D9D"/>
    <w:rsid w:val="00F03FE7"/>
    <w:rsid w:val="00F05946"/>
    <w:rsid w:val="00F06554"/>
    <w:rsid w:val="00F06E79"/>
    <w:rsid w:val="00F07757"/>
    <w:rsid w:val="00F112CF"/>
    <w:rsid w:val="00F1217D"/>
    <w:rsid w:val="00F12D1F"/>
    <w:rsid w:val="00F13D48"/>
    <w:rsid w:val="00F141F2"/>
    <w:rsid w:val="00F155E9"/>
    <w:rsid w:val="00F15767"/>
    <w:rsid w:val="00F16239"/>
    <w:rsid w:val="00F16648"/>
    <w:rsid w:val="00F1799D"/>
    <w:rsid w:val="00F21801"/>
    <w:rsid w:val="00F21B9C"/>
    <w:rsid w:val="00F22378"/>
    <w:rsid w:val="00F2291E"/>
    <w:rsid w:val="00F23DAD"/>
    <w:rsid w:val="00F24021"/>
    <w:rsid w:val="00F26CD3"/>
    <w:rsid w:val="00F30146"/>
    <w:rsid w:val="00F31676"/>
    <w:rsid w:val="00F324DF"/>
    <w:rsid w:val="00F33632"/>
    <w:rsid w:val="00F343ED"/>
    <w:rsid w:val="00F34567"/>
    <w:rsid w:val="00F35411"/>
    <w:rsid w:val="00F40382"/>
    <w:rsid w:val="00F41284"/>
    <w:rsid w:val="00F414B5"/>
    <w:rsid w:val="00F42230"/>
    <w:rsid w:val="00F443A2"/>
    <w:rsid w:val="00F45AFD"/>
    <w:rsid w:val="00F4737D"/>
    <w:rsid w:val="00F51EA4"/>
    <w:rsid w:val="00F5345C"/>
    <w:rsid w:val="00F54568"/>
    <w:rsid w:val="00F54D56"/>
    <w:rsid w:val="00F55364"/>
    <w:rsid w:val="00F56905"/>
    <w:rsid w:val="00F578E3"/>
    <w:rsid w:val="00F6343B"/>
    <w:rsid w:val="00F637CC"/>
    <w:rsid w:val="00F63D07"/>
    <w:rsid w:val="00F64294"/>
    <w:rsid w:val="00F65F47"/>
    <w:rsid w:val="00F6778C"/>
    <w:rsid w:val="00F67822"/>
    <w:rsid w:val="00F709A9"/>
    <w:rsid w:val="00F71B71"/>
    <w:rsid w:val="00F80A13"/>
    <w:rsid w:val="00F826F1"/>
    <w:rsid w:val="00F856D8"/>
    <w:rsid w:val="00F85A67"/>
    <w:rsid w:val="00F85F2D"/>
    <w:rsid w:val="00F862C2"/>
    <w:rsid w:val="00F90D5C"/>
    <w:rsid w:val="00F91353"/>
    <w:rsid w:val="00F91A30"/>
    <w:rsid w:val="00F93912"/>
    <w:rsid w:val="00F93FD8"/>
    <w:rsid w:val="00F94BD9"/>
    <w:rsid w:val="00F961D6"/>
    <w:rsid w:val="00F9740C"/>
    <w:rsid w:val="00FA1EE8"/>
    <w:rsid w:val="00FA264E"/>
    <w:rsid w:val="00FA2E49"/>
    <w:rsid w:val="00FA4DAA"/>
    <w:rsid w:val="00FA51A0"/>
    <w:rsid w:val="00FA5668"/>
    <w:rsid w:val="00FA57C5"/>
    <w:rsid w:val="00FA5C3A"/>
    <w:rsid w:val="00FB3611"/>
    <w:rsid w:val="00FB39C5"/>
    <w:rsid w:val="00FB42EF"/>
    <w:rsid w:val="00FB498B"/>
    <w:rsid w:val="00FB5873"/>
    <w:rsid w:val="00FC05BC"/>
    <w:rsid w:val="00FC1962"/>
    <w:rsid w:val="00FC1EA8"/>
    <w:rsid w:val="00FC357C"/>
    <w:rsid w:val="00FC45C7"/>
    <w:rsid w:val="00FC46B3"/>
    <w:rsid w:val="00FC5BBE"/>
    <w:rsid w:val="00FC71DE"/>
    <w:rsid w:val="00FD1F18"/>
    <w:rsid w:val="00FD4C9E"/>
    <w:rsid w:val="00FE137B"/>
    <w:rsid w:val="00FE17A6"/>
    <w:rsid w:val="00FE1CF8"/>
    <w:rsid w:val="00FE237C"/>
    <w:rsid w:val="00FE3947"/>
    <w:rsid w:val="00FE47C4"/>
    <w:rsid w:val="00FE6A38"/>
    <w:rsid w:val="00FE79E6"/>
    <w:rsid w:val="00FF2AB9"/>
    <w:rsid w:val="00FF3257"/>
    <w:rsid w:val="00FF578A"/>
    <w:rsid w:val="00FF67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37"/>
    <w:rPr>
      <w:lang w:val="en-CA"/>
    </w:rPr>
  </w:style>
  <w:style w:type="paragraph" w:styleId="Heading3">
    <w:name w:val="heading 3"/>
    <w:basedOn w:val="Normal"/>
    <w:next w:val="Normal"/>
    <w:link w:val="Heading3Char"/>
    <w:uiPriority w:val="9"/>
    <w:unhideWhenUsed/>
    <w:qFormat/>
    <w:rsid w:val="006928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72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12642"/>
    <w:pPr>
      <w:spacing w:before="240" w:after="60"/>
      <w:jc w:val="left"/>
      <w:outlineLvl w:val="4"/>
    </w:pPr>
    <w:rPr>
      <w:rFonts w:ascii="Times New Roman" w:eastAsia="Times New Roman" w:hAnsi="Times New Roman" w:cs="Times New Roman"/>
      <w:b/>
      <w:bCs/>
      <w:i/>
      <w:i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42"/>
    <w:rPr>
      <w:rFonts w:ascii="Tahoma" w:hAnsi="Tahoma" w:cs="Tahoma"/>
      <w:sz w:val="16"/>
      <w:szCs w:val="16"/>
    </w:rPr>
  </w:style>
  <w:style w:type="character" w:customStyle="1" w:styleId="BalloonTextChar">
    <w:name w:val="Balloon Text Char"/>
    <w:basedOn w:val="DefaultParagraphFont"/>
    <w:link w:val="BalloonText"/>
    <w:uiPriority w:val="99"/>
    <w:semiHidden/>
    <w:rsid w:val="00012642"/>
    <w:rPr>
      <w:rFonts w:ascii="Tahoma" w:hAnsi="Tahoma" w:cs="Tahoma"/>
      <w:sz w:val="16"/>
      <w:szCs w:val="16"/>
      <w:lang w:val="en-CA"/>
    </w:rPr>
  </w:style>
  <w:style w:type="character" w:customStyle="1" w:styleId="Heading5Char">
    <w:name w:val="Heading 5 Char"/>
    <w:basedOn w:val="DefaultParagraphFont"/>
    <w:link w:val="Heading5"/>
    <w:rsid w:val="00012642"/>
    <w:rPr>
      <w:rFonts w:ascii="Times New Roman" w:eastAsia="Times New Roman" w:hAnsi="Times New Roman" w:cs="Times New Roman"/>
      <w:b/>
      <w:bCs/>
      <w:i/>
      <w:iCs/>
      <w:sz w:val="26"/>
      <w:szCs w:val="26"/>
      <w:lang w:val="en-CA" w:eastAsia="en-CA"/>
    </w:rPr>
  </w:style>
  <w:style w:type="paragraph" w:styleId="List2">
    <w:name w:val="List 2"/>
    <w:basedOn w:val="Normal"/>
    <w:rsid w:val="00012642"/>
    <w:pPr>
      <w:ind w:left="566" w:hanging="283"/>
      <w:jc w:val="left"/>
    </w:pPr>
    <w:rPr>
      <w:rFonts w:ascii="Times New Roman" w:eastAsia="Times New Roman" w:hAnsi="Times New Roman" w:cs="Times New Roman"/>
      <w:sz w:val="24"/>
      <w:szCs w:val="24"/>
      <w:lang w:eastAsia="en-CA"/>
    </w:rPr>
  </w:style>
  <w:style w:type="paragraph" w:styleId="ListBullet2">
    <w:name w:val="List Bullet 2"/>
    <w:basedOn w:val="Normal"/>
    <w:rsid w:val="00012642"/>
    <w:pPr>
      <w:numPr>
        <w:numId w:val="1"/>
      </w:numPr>
      <w:jc w:val="left"/>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12642"/>
    <w:pPr>
      <w:tabs>
        <w:tab w:val="center" w:pos="4680"/>
        <w:tab w:val="right" w:pos="9360"/>
      </w:tabs>
      <w:jc w:val="left"/>
    </w:pPr>
  </w:style>
  <w:style w:type="character" w:customStyle="1" w:styleId="FooterChar">
    <w:name w:val="Footer Char"/>
    <w:basedOn w:val="DefaultParagraphFont"/>
    <w:link w:val="Footer"/>
    <w:uiPriority w:val="99"/>
    <w:rsid w:val="00012642"/>
    <w:rPr>
      <w:lang w:val="en-CA"/>
    </w:rPr>
  </w:style>
  <w:style w:type="paragraph" w:styleId="Header">
    <w:name w:val="header"/>
    <w:basedOn w:val="Normal"/>
    <w:link w:val="HeaderChar"/>
    <w:uiPriority w:val="99"/>
    <w:semiHidden/>
    <w:unhideWhenUsed/>
    <w:rsid w:val="008A1C70"/>
    <w:pPr>
      <w:tabs>
        <w:tab w:val="center" w:pos="4680"/>
        <w:tab w:val="right" w:pos="9360"/>
      </w:tabs>
    </w:pPr>
  </w:style>
  <w:style w:type="character" w:customStyle="1" w:styleId="HeaderChar">
    <w:name w:val="Header Char"/>
    <w:basedOn w:val="DefaultParagraphFont"/>
    <w:link w:val="Header"/>
    <w:uiPriority w:val="99"/>
    <w:semiHidden/>
    <w:rsid w:val="008A1C70"/>
    <w:rPr>
      <w:lang w:val="en-CA"/>
    </w:rPr>
  </w:style>
  <w:style w:type="paragraph" w:styleId="BodyTextIndent">
    <w:name w:val="Body Text Indent"/>
    <w:basedOn w:val="Normal"/>
    <w:link w:val="BodyTextIndentChar"/>
    <w:uiPriority w:val="99"/>
    <w:semiHidden/>
    <w:unhideWhenUsed/>
    <w:rsid w:val="008A1C70"/>
    <w:pPr>
      <w:spacing w:after="120"/>
      <w:ind w:left="360"/>
    </w:pPr>
  </w:style>
  <w:style w:type="character" w:customStyle="1" w:styleId="BodyTextIndentChar">
    <w:name w:val="Body Text Indent Char"/>
    <w:basedOn w:val="DefaultParagraphFont"/>
    <w:link w:val="BodyTextIndent"/>
    <w:uiPriority w:val="99"/>
    <w:semiHidden/>
    <w:rsid w:val="008A1C70"/>
    <w:rPr>
      <w:lang w:val="en-CA"/>
    </w:rPr>
  </w:style>
  <w:style w:type="paragraph" w:styleId="BodyTextFirstIndent2">
    <w:name w:val="Body Text First Indent 2"/>
    <w:basedOn w:val="BodyTextIndent"/>
    <w:link w:val="BodyTextFirstIndent2Char"/>
    <w:uiPriority w:val="99"/>
    <w:semiHidden/>
    <w:unhideWhenUsed/>
    <w:rsid w:val="008A1C70"/>
    <w:pPr>
      <w:spacing w:after="200" w:line="276" w:lineRule="auto"/>
      <w:ind w:firstLine="360"/>
      <w:jc w:val="left"/>
    </w:pPr>
  </w:style>
  <w:style w:type="character" w:customStyle="1" w:styleId="BodyTextFirstIndent2Char">
    <w:name w:val="Body Text First Indent 2 Char"/>
    <w:basedOn w:val="BodyTextIndentChar"/>
    <w:link w:val="BodyTextFirstIndent2"/>
    <w:uiPriority w:val="99"/>
    <w:semiHidden/>
    <w:rsid w:val="008A1C70"/>
    <w:rPr>
      <w:lang w:val="en-CA"/>
    </w:rPr>
  </w:style>
  <w:style w:type="paragraph" w:styleId="ListParagraph">
    <w:name w:val="List Paragraph"/>
    <w:basedOn w:val="Normal"/>
    <w:uiPriority w:val="34"/>
    <w:qFormat/>
    <w:rsid w:val="008A1C70"/>
    <w:pPr>
      <w:spacing w:after="200" w:line="276" w:lineRule="auto"/>
      <w:ind w:left="720"/>
      <w:contextualSpacing/>
      <w:jc w:val="left"/>
    </w:pPr>
  </w:style>
  <w:style w:type="character" w:styleId="Hyperlink">
    <w:name w:val="Hyperlink"/>
    <w:basedOn w:val="DefaultParagraphFont"/>
    <w:uiPriority w:val="99"/>
    <w:unhideWhenUsed/>
    <w:rsid w:val="00AD66B5"/>
    <w:rPr>
      <w:color w:val="0000FF" w:themeColor="hyperlink"/>
      <w:u w:val="single"/>
    </w:rPr>
  </w:style>
  <w:style w:type="paragraph" w:styleId="NoSpacing">
    <w:name w:val="No Spacing"/>
    <w:link w:val="NoSpacingChar"/>
    <w:uiPriority w:val="1"/>
    <w:qFormat/>
    <w:rsid w:val="00715889"/>
    <w:pPr>
      <w:jc w:val="left"/>
    </w:pPr>
    <w:rPr>
      <w:rFonts w:eastAsiaTheme="minorEastAsia"/>
    </w:rPr>
  </w:style>
  <w:style w:type="character" w:customStyle="1" w:styleId="NoSpacingChar">
    <w:name w:val="No Spacing Char"/>
    <w:basedOn w:val="DefaultParagraphFont"/>
    <w:link w:val="NoSpacing"/>
    <w:uiPriority w:val="1"/>
    <w:rsid w:val="00715889"/>
    <w:rPr>
      <w:rFonts w:eastAsiaTheme="minorEastAsia"/>
    </w:rPr>
  </w:style>
  <w:style w:type="character" w:customStyle="1" w:styleId="Heading4Char">
    <w:name w:val="Heading 4 Char"/>
    <w:basedOn w:val="DefaultParagraphFont"/>
    <w:link w:val="Heading4"/>
    <w:uiPriority w:val="9"/>
    <w:semiHidden/>
    <w:rsid w:val="00447229"/>
    <w:rPr>
      <w:rFonts w:asciiTheme="majorHAnsi" w:eastAsiaTheme="majorEastAsia" w:hAnsiTheme="majorHAnsi" w:cstheme="majorBidi"/>
      <w:b/>
      <w:bCs/>
      <w:i/>
      <w:iCs/>
      <w:color w:val="4F81BD" w:themeColor="accent1"/>
      <w:lang w:val="en-CA"/>
    </w:rPr>
  </w:style>
  <w:style w:type="paragraph" w:styleId="FootnoteText">
    <w:name w:val="footnote text"/>
    <w:basedOn w:val="Normal"/>
    <w:link w:val="FootnoteTextChar"/>
    <w:semiHidden/>
    <w:rsid w:val="00447229"/>
    <w:pPr>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47229"/>
    <w:rPr>
      <w:rFonts w:ascii="Arial" w:eastAsia="Times New Roman" w:hAnsi="Arial" w:cs="Times New Roman"/>
      <w:sz w:val="20"/>
      <w:szCs w:val="20"/>
      <w:lang w:val="en-CA"/>
    </w:rPr>
  </w:style>
  <w:style w:type="character" w:styleId="FootnoteReference">
    <w:name w:val="footnote reference"/>
    <w:basedOn w:val="DefaultParagraphFont"/>
    <w:semiHidden/>
    <w:rsid w:val="00447229"/>
    <w:rPr>
      <w:vertAlign w:val="superscript"/>
    </w:rPr>
  </w:style>
  <w:style w:type="character" w:styleId="Emphasis">
    <w:name w:val="Emphasis"/>
    <w:basedOn w:val="DefaultParagraphFont"/>
    <w:uiPriority w:val="20"/>
    <w:qFormat/>
    <w:rsid w:val="00447229"/>
    <w:rPr>
      <w:i/>
      <w:iCs/>
    </w:rPr>
  </w:style>
  <w:style w:type="paragraph" w:customStyle="1" w:styleId="Default">
    <w:name w:val="Default"/>
    <w:rsid w:val="00447229"/>
    <w:pPr>
      <w:autoSpaceDE w:val="0"/>
      <w:autoSpaceDN w:val="0"/>
      <w:adjustRightInd w:val="0"/>
    </w:pPr>
    <w:rPr>
      <w:rFonts w:eastAsia="Cambria" w:cs="Times New Roman"/>
      <w:color w:val="000000"/>
      <w:sz w:val="24"/>
      <w:szCs w:val="24"/>
      <w:lang w:val="en-CA" w:eastAsia="en-CA"/>
    </w:rPr>
  </w:style>
  <w:style w:type="paragraph" w:customStyle="1" w:styleId="highlighted">
    <w:name w:val="highlighted"/>
    <w:basedOn w:val="Normal"/>
    <w:rsid w:val="00447229"/>
    <w:pPr>
      <w:spacing w:before="100" w:beforeAutospacing="1" w:after="100" w:afterAutospacing="1"/>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E2701"/>
    <w:rPr>
      <w:b/>
      <w:bCs/>
    </w:rPr>
  </w:style>
  <w:style w:type="character" w:customStyle="1" w:styleId="Heading3Char">
    <w:name w:val="Heading 3 Char"/>
    <w:basedOn w:val="DefaultParagraphFont"/>
    <w:link w:val="Heading3"/>
    <w:uiPriority w:val="9"/>
    <w:rsid w:val="006928CC"/>
    <w:rPr>
      <w:rFonts w:asciiTheme="majorHAnsi" w:eastAsiaTheme="majorEastAsia" w:hAnsiTheme="majorHAnsi" w:cstheme="majorBidi"/>
      <w:b/>
      <w:bCs/>
      <w:color w:val="4F81BD" w:themeColor="accent1"/>
      <w:lang w:val="en-CA"/>
    </w:rPr>
  </w:style>
  <w:style w:type="character" w:styleId="FollowedHyperlink">
    <w:name w:val="FollowedHyperlink"/>
    <w:basedOn w:val="DefaultParagraphFont"/>
    <w:uiPriority w:val="99"/>
    <w:semiHidden/>
    <w:unhideWhenUsed/>
    <w:rsid w:val="00467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53249">
      <w:bodyDiv w:val="1"/>
      <w:marLeft w:val="0"/>
      <w:marRight w:val="0"/>
      <w:marTop w:val="0"/>
      <w:marBottom w:val="0"/>
      <w:divBdr>
        <w:top w:val="none" w:sz="0" w:space="0" w:color="auto"/>
        <w:left w:val="none" w:sz="0" w:space="0" w:color="auto"/>
        <w:bottom w:val="none" w:sz="0" w:space="0" w:color="auto"/>
        <w:right w:val="none" w:sz="0" w:space="0" w:color="auto"/>
      </w:divBdr>
    </w:div>
    <w:div w:id="292978434">
      <w:bodyDiv w:val="1"/>
      <w:marLeft w:val="0"/>
      <w:marRight w:val="0"/>
      <w:marTop w:val="0"/>
      <w:marBottom w:val="0"/>
      <w:divBdr>
        <w:top w:val="none" w:sz="0" w:space="0" w:color="auto"/>
        <w:left w:val="none" w:sz="0" w:space="0" w:color="auto"/>
        <w:bottom w:val="none" w:sz="0" w:space="0" w:color="auto"/>
        <w:right w:val="none" w:sz="0" w:space="0" w:color="auto"/>
      </w:divBdr>
    </w:div>
    <w:div w:id="308050482">
      <w:bodyDiv w:val="1"/>
      <w:marLeft w:val="0"/>
      <w:marRight w:val="0"/>
      <w:marTop w:val="0"/>
      <w:marBottom w:val="0"/>
      <w:divBdr>
        <w:top w:val="none" w:sz="0" w:space="0" w:color="auto"/>
        <w:left w:val="none" w:sz="0" w:space="0" w:color="auto"/>
        <w:bottom w:val="none" w:sz="0" w:space="0" w:color="auto"/>
        <w:right w:val="none" w:sz="0" w:space="0" w:color="auto"/>
      </w:divBdr>
    </w:div>
    <w:div w:id="1245064354">
      <w:bodyDiv w:val="1"/>
      <w:marLeft w:val="0"/>
      <w:marRight w:val="0"/>
      <w:marTop w:val="0"/>
      <w:marBottom w:val="0"/>
      <w:divBdr>
        <w:top w:val="none" w:sz="0" w:space="0" w:color="auto"/>
        <w:left w:val="none" w:sz="0" w:space="0" w:color="auto"/>
        <w:bottom w:val="none" w:sz="0" w:space="0" w:color="auto"/>
        <w:right w:val="none" w:sz="0" w:space="0" w:color="auto"/>
      </w:divBdr>
    </w:div>
    <w:div w:id="1840775411">
      <w:bodyDiv w:val="1"/>
      <w:marLeft w:val="0"/>
      <w:marRight w:val="0"/>
      <w:marTop w:val="0"/>
      <w:marBottom w:val="0"/>
      <w:divBdr>
        <w:top w:val="none" w:sz="0" w:space="0" w:color="auto"/>
        <w:left w:val="none" w:sz="0" w:space="0" w:color="auto"/>
        <w:bottom w:val="none" w:sz="0" w:space="0" w:color="auto"/>
        <w:right w:val="none" w:sz="0" w:space="0" w:color="auto"/>
      </w:divBdr>
      <w:divsChild>
        <w:div w:id="1181816803">
          <w:marLeft w:val="0"/>
          <w:marRight w:val="0"/>
          <w:marTop w:val="0"/>
          <w:marBottom w:val="0"/>
          <w:divBdr>
            <w:top w:val="none" w:sz="0" w:space="0" w:color="auto"/>
            <w:left w:val="none" w:sz="0" w:space="0" w:color="auto"/>
            <w:bottom w:val="none" w:sz="0" w:space="0" w:color="auto"/>
            <w:right w:val="none" w:sz="0" w:space="0" w:color="auto"/>
          </w:divBdr>
        </w:div>
        <w:div w:id="1643538186">
          <w:marLeft w:val="0"/>
          <w:marRight w:val="0"/>
          <w:marTop w:val="0"/>
          <w:marBottom w:val="0"/>
          <w:divBdr>
            <w:top w:val="none" w:sz="0" w:space="0" w:color="auto"/>
            <w:left w:val="none" w:sz="0" w:space="0" w:color="auto"/>
            <w:bottom w:val="none" w:sz="0" w:space="0" w:color="auto"/>
            <w:right w:val="none" w:sz="0" w:space="0" w:color="auto"/>
          </w:divBdr>
        </w:div>
        <w:div w:id="489103907">
          <w:marLeft w:val="0"/>
          <w:marRight w:val="0"/>
          <w:marTop w:val="0"/>
          <w:marBottom w:val="0"/>
          <w:divBdr>
            <w:top w:val="none" w:sz="0" w:space="0" w:color="auto"/>
            <w:left w:val="none" w:sz="0" w:space="0" w:color="auto"/>
            <w:bottom w:val="none" w:sz="0" w:space="0" w:color="auto"/>
            <w:right w:val="none" w:sz="0" w:space="0" w:color="auto"/>
          </w:divBdr>
        </w:div>
        <w:div w:id="548032775">
          <w:marLeft w:val="0"/>
          <w:marRight w:val="0"/>
          <w:marTop w:val="0"/>
          <w:marBottom w:val="0"/>
          <w:divBdr>
            <w:top w:val="none" w:sz="0" w:space="0" w:color="auto"/>
            <w:left w:val="none" w:sz="0" w:space="0" w:color="auto"/>
            <w:bottom w:val="none" w:sz="0" w:space="0" w:color="auto"/>
            <w:right w:val="none" w:sz="0" w:space="0" w:color="auto"/>
          </w:divBdr>
        </w:div>
        <w:div w:id="722145403">
          <w:marLeft w:val="0"/>
          <w:marRight w:val="0"/>
          <w:marTop w:val="0"/>
          <w:marBottom w:val="0"/>
          <w:divBdr>
            <w:top w:val="none" w:sz="0" w:space="0" w:color="auto"/>
            <w:left w:val="none" w:sz="0" w:space="0" w:color="auto"/>
            <w:bottom w:val="none" w:sz="0" w:space="0" w:color="auto"/>
            <w:right w:val="none" w:sz="0" w:space="0" w:color="auto"/>
          </w:divBdr>
        </w:div>
        <w:div w:id="1514296925">
          <w:marLeft w:val="0"/>
          <w:marRight w:val="0"/>
          <w:marTop w:val="0"/>
          <w:marBottom w:val="0"/>
          <w:divBdr>
            <w:top w:val="none" w:sz="0" w:space="0" w:color="auto"/>
            <w:left w:val="none" w:sz="0" w:space="0" w:color="auto"/>
            <w:bottom w:val="none" w:sz="0" w:space="0" w:color="auto"/>
            <w:right w:val="none" w:sz="0" w:space="0" w:color="auto"/>
          </w:divBdr>
        </w:div>
        <w:div w:id="139874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itopf.com/information-services/publications/documents/TIP10LeadershipCommandandManagementofMarineOilSpills.pdf" TargetMode="External"/><Relationship Id="rId1" Type="http://schemas.openxmlformats.org/officeDocument/2006/relationships/hyperlink" Target="http://www.ipieca.org/publication/oil-spill-preparedness-and-response-report-series-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14E26-63F5-480C-A6F2-0152005C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KarenK</dc:creator>
  <cp:lastModifiedBy>Laptop</cp:lastModifiedBy>
  <cp:revision>19</cp:revision>
  <cp:lastPrinted>2014-05-16T21:54:00Z</cp:lastPrinted>
  <dcterms:created xsi:type="dcterms:W3CDTF">2014-05-16T12:11:00Z</dcterms:created>
  <dcterms:modified xsi:type="dcterms:W3CDTF">2014-05-17T01:21:00Z</dcterms:modified>
</cp:coreProperties>
</file>